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50B5F">
      <w:pPr>
        <w:rPr>
          <w:rFonts w:hint="eastAsia"/>
        </w:rPr>
      </w:pPr>
      <w:r>
        <w:rPr>
          <w:rFonts w:hint="eastAsia"/>
        </w:rPr>
        <w:t>建议公检法机关对律师辩护代理的案件移送程序中短信提醒律师的建议</w:t>
      </w:r>
    </w:p>
    <w:p w14:paraId="283EFC23">
      <w:pPr>
        <w:rPr>
          <w:rFonts w:hint="eastAsia"/>
        </w:rPr>
      </w:pPr>
      <w:r>
        <w:rPr>
          <w:rFonts w:hint="eastAsia"/>
        </w:rPr>
        <w:t xml:space="preserve">                   </w:t>
      </w:r>
    </w:p>
    <w:p w14:paraId="0F06C95D">
      <w:pPr>
        <w:rPr>
          <w:rFonts w:hint="eastAsia"/>
        </w:rPr>
      </w:pPr>
      <w:r>
        <w:rPr>
          <w:rFonts w:hint="eastAsia"/>
        </w:rPr>
        <w:t>鹿城代表团，陈兴良</w:t>
      </w:r>
    </w:p>
    <w:p w14:paraId="6CEC4485">
      <w:pPr>
        <w:rPr>
          <w:rFonts w:hint="eastAsia"/>
        </w:rPr>
      </w:pPr>
    </w:p>
    <w:p w14:paraId="671995C6">
      <w:pPr>
        <w:rPr>
          <w:rFonts w:hint="eastAsia"/>
        </w:rPr>
      </w:pPr>
      <w:r>
        <w:rPr>
          <w:rFonts w:hint="eastAsia"/>
        </w:rPr>
        <w:t>司法实践中律师在辩护和代理刑事案件的过程中，经常出现案件移送下一阶段的时候，律师没有接到相关通知，律师没办法准时跟踪案件的进展，律师的辩护权代理权受到严重影响，可能严重损害了被告人的正当合法利益。</w:t>
      </w:r>
    </w:p>
    <w:p w14:paraId="63B94EA3">
      <w:pPr>
        <w:rPr>
          <w:rFonts w:hint="eastAsia"/>
        </w:rPr>
      </w:pPr>
      <w:r>
        <w:rPr>
          <w:rFonts w:hint="eastAsia"/>
        </w:rPr>
        <w:t>根据最高人民检察院发布的典型案例，侦查机关在移送案件至检察院审查起诉时，应依法告知辩护律师案件移送情况。这有助于律师及时了解案件进展，并采取相应行动。因此，公检法机关在案件移送时，通过短信等方式主动通知律师，以保障律师的知情权。信息化手段的应用：检察院可以通过信息化手段，如发送短信、网上自助查询等形式，切实保障律师的知情权。这不仅提高了工作效率，也确保了律师能够及时获得案件信息。系统自动提醒功能：侦查机关可以在执法办案综合应用系统中开发新功能，系统自动以短信方式将侦查阶段犯罪嫌疑人强制措施情况、羁押地点、案件移送等信息发送给辩护律师。这样的自动提醒功能可以有效保障律师的知情权。</w:t>
      </w:r>
    </w:p>
    <w:p w14:paraId="35F7262C">
      <w:r>
        <w:rPr>
          <w:rFonts w:hint="eastAsia"/>
        </w:rPr>
        <w:t>为了更好地保障律师的知情权，建议检察院、法院与公安局、司法局联合制定相关规定，如《保障律师知情权暂行规定》。这些规定有助于规范办案流程，确保律师能够及时获得案件移送等关键信息，通过上述规定，可以提高公检法机关与律师之间的沟通效率，保障律师的执业权利，促进司法公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70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2025-02-08T00:52:41Z</dcterms:created>
  <dc:creator>1</dc:creator>
  <cp:lastModifiedBy>ZJ</cp:lastModifiedBy>
  <dcterms:modified xsi:type="dcterms:W3CDTF">2025-02-08T00:52:44Z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eyJoZGlkIjoiYjdjMzM0NDhjNTM3MjU3M2NjMzllYWExMjNkODQxNDkiLCJ1c2VySWQiOiIxMjc0MTgyMDkyIn0=</vt:lpwstr>
  </property>
  <property fmtid="{D5CDD505-2E9C-101B-9397-08002B2CF9AE}" pid="4" name="ICV">
    <vt:lpwstr>994F9FA60701483B88D8766BFF209576_12</vt:lpwstr>
  </property>
</Properties>
</file>