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79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sz w:val="32"/>
          <w:szCs w:val="32"/>
          <w:lang w:val="en-US" w:eastAsia="zh-CN"/>
        </w:rPr>
      </w:pPr>
      <w:r>
        <w:rPr>
          <w:rStyle w:val="5"/>
          <w:rFonts w:hint="eastAsia"/>
          <w:sz w:val="32"/>
          <w:szCs w:val="32"/>
          <w:lang w:val="en-US" w:eastAsia="zh-CN"/>
        </w:rPr>
        <w:t>温州市律师协会文化与体育委员会</w:t>
      </w:r>
    </w:p>
    <w:p w14:paraId="201C0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Pr>
      </w:pPr>
      <w:r>
        <w:rPr>
          <w:rStyle w:val="5"/>
          <w:rFonts w:hint="eastAsia"/>
          <w:sz w:val="32"/>
          <w:szCs w:val="32"/>
          <w:lang w:val="en-US" w:eastAsia="zh-CN"/>
        </w:rPr>
        <w:t>五月刊物文案</w:t>
      </w:r>
    </w:p>
    <w:p w14:paraId="132D4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highlight w:val="yellow"/>
          <w:lang w:val="en-US" w:eastAsia="zh-CN"/>
        </w:rPr>
      </w:pPr>
      <w:r>
        <w:rPr>
          <w:rFonts w:hint="eastAsia"/>
          <w:highlight w:val="yellow"/>
          <w:lang w:val="en-US" w:eastAsia="zh-CN"/>
        </w:rPr>
        <w:t>文化传媒</w:t>
      </w:r>
    </w:p>
    <w:p w14:paraId="4F1CC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lang w:val="en-US" w:eastAsia="zh-CN"/>
        </w:rPr>
      </w:pPr>
    </w:p>
    <w:p w14:paraId="6A486C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4"/>
          <w:szCs w:val="24"/>
        </w:rPr>
      </w:pPr>
      <w:r>
        <w:rPr>
          <w:rStyle w:val="5"/>
          <w:rFonts w:hint="eastAsia" w:ascii="仿宋" w:hAnsi="仿宋" w:eastAsia="仿宋" w:cs="仿宋"/>
          <w:sz w:val="24"/>
          <w:szCs w:val="24"/>
          <w:lang w:val="en-US" w:eastAsia="zh-CN"/>
        </w:rPr>
        <w:t>一、</w:t>
      </w:r>
      <w:r>
        <w:rPr>
          <w:rStyle w:val="5"/>
          <w:rFonts w:hint="eastAsia" w:ascii="仿宋" w:hAnsi="仿宋" w:eastAsia="仿宋" w:cs="仿宋"/>
          <w:sz w:val="24"/>
          <w:szCs w:val="24"/>
        </w:rPr>
        <w:t>立法动态</w:t>
      </w:r>
    </w:p>
    <w:p w14:paraId="6C727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firstLineChars="200"/>
        <w:jc w:val="left"/>
        <w:textAlignment w:val="auto"/>
        <w:rPr>
          <w:rStyle w:val="5"/>
          <w:rFonts w:hint="eastAsia" w:ascii="仿宋" w:hAnsi="仿宋" w:eastAsia="仿宋" w:cs="仿宋"/>
          <w:sz w:val="24"/>
          <w:szCs w:val="24"/>
        </w:rPr>
      </w:pPr>
      <w:r>
        <w:rPr>
          <w:rStyle w:val="5"/>
          <w:rFonts w:hint="eastAsia" w:ascii="仿宋" w:hAnsi="仿宋" w:eastAsia="仿宋" w:cs="仿宋"/>
          <w:sz w:val="24"/>
          <w:szCs w:val="24"/>
          <w:lang w:val="en-US" w:eastAsia="zh-CN"/>
        </w:rPr>
        <w:t>1、</w:t>
      </w:r>
      <w:r>
        <w:rPr>
          <w:rStyle w:val="5"/>
          <w:rFonts w:hint="eastAsia" w:ascii="仿宋" w:hAnsi="仿宋" w:eastAsia="仿宋" w:cs="仿宋"/>
          <w:sz w:val="24"/>
          <w:szCs w:val="24"/>
        </w:rPr>
        <w:t>国家电影局关于印发《港澳服务提供者投资电影制作业务管理规定》的通知</w:t>
      </w:r>
    </w:p>
    <w:p w14:paraId="3B6F8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Style w:val="5"/>
          <w:rFonts w:hint="eastAsia" w:ascii="仿宋" w:hAnsi="仿宋" w:eastAsia="仿宋" w:cs="仿宋"/>
          <w:b w:val="0"/>
          <w:bCs/>
          <w:sz w:val="24"/>
          <w:szCs w:val="24"/>
        </w:rPr>
      </w:pPr>
      <w:r>
        <w:rPr>
          <w:rStyle w:val="5"/>
          <w:rFonts w:hint="eastAsia" w:ascii="仿宋" w:hAnsi="仿宋" w:eastAsia="仿宋" w:cs="仿宋"/>
          <w:b w:val="0"/>
          <w:bCs/>
          <w:sz w:val="24"/>
          <w:szCs w:val="24"/>
        </w:rPr>
        <w:t>2025年5月20日，国家电影局印发《港澳服务提供者投资电影制作业务管理规定》，鼓励香港、澳门服务提供者在内地投资设立电影制作公司，开展电影制作业务。规定指出，港澳投资电影制作公司可作第一出品单位，由其提交电影的立项和审查申请，申报程序及材料要求参照中外合作摄制电影片管理规定。规定明确，申请国产电影备案时，如港澳投资电影制作公司为联合出品单位，或已取得备案回执的国产电影拟增加港澳投资电影制作公司为联合出品单位，备案和审查的申报程序及材料要求参照现行国产电影的管理办法；如拟变更第一出品单位为港澳投资电影制作公司，须按照本规定补充办理相应的立项、审查等手续。规定自公布之日起施行。</w:t>
      </w:r>
    </w:p>
    <w:p w14:paraId="75F037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firstLineChars="200"/>
        <w:jc w:val="left"/>
        <w:textAlignment w:val="auto"/>
        <w:rPr>
          <w:rStyle w:val="5"/>
          <w:rFonts w:hint="eastAsia" w:ascii="仿宋" w:hAnsi="仿宋" w:eastAsia="仿宋" w:cs="仿宋"/>
          <w:b/>
          <w:bCs w:val="0"/>
          <w:sz w:val="24"/>
          <w:szCs w:val="24"/>
        </w:rPr>
      </w:pPr>
      <w:r>
        <w:rPr>
          <w:rStyle w:val="5"/>
          <w:rFonts w:hint="eastAsia" w:ascii="仿宋" w:hAnsi="仿宋" w:eastAsia="仿宋" w:cs="仿宋"/>
          <w:b/>
          <w:bCs w:val="0"/>
          <w:sz w:val="24"/>
          <w:szCs w:val="24"/>
          <w:lang w:val="en-US" w:eastAsia="zh-CN"/>
        </w:rPr>
        <w:t>2</w:t>
      </w:r>
      <w:r>
        <w:rPr>
          <w:rStyle w:val="5"/>
          <w:rFonts w:hint="eastAsia" w:ascii="仿宋" w:hAnsi="仿宋" w:eastAsia="仿宋" w:cs="仿宋"/>
          <w:b/>
          <w:bCs w:val="0"/>
          <w:sz w:val="24"/>
          <w:szCs w:val="24"/>
        </w:rPr>
        <w:t>、中国国家电影局与俄罗斯文化部签署电影合作文件</w:t>
      </w:r>
    </w:p>
    <w:p w14:paraId="6C4E0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Style w:val="5"/>
          <w:rFonts w:hint="eastAsia" w:ascii="仿宋" w:hAnsi="仿宋" w:eastAsia="仿宋" w:cs="仿宋"/>
          <w:b w:val="0"/>
          <w:bCs/>
          <w:sz w:val="24"/>
          <w:szCs w:val="24"/>
        </w:rPr>
      </w:pPr>
      <w:r>
        <w:rPr>
          <w:rStyle w:val="5"/>
          <w:rFonts w:hint="eastAsia" w:ascii="仿宋" w:hAnsi="仿宋" w:eastAsia="仿宋" w:cs="仿宋"/>
          <w:b w:val="0"/>
          <w:bCs/>
          <w:sz w:val="24"/>
          <w:szCs w:val="24"/>
        </w:rPr>
        <w:t>当地时间5月8日，国家主席习近平在莫斯科克里姆林宫同俄罗斯总统普京出席签字和合作文本交换仪式。在双方领导人共同见证下，中宣部副部长、中央广播电视总台台长慎海雄代表中国国家电影局与俄罗斯文化部长柳比莫娃交换了《2030年前中华人民共和国国家电影局与俄罗斯联邦文化部关于合作拍摄电影的行动计划》。 《行动计划》就推动两国电影领域合拍项目、相互引进对方国家影片、互办电影节展、共同保护运用电影档案、参加“欧亚电影奖”等进行了规划，通过电影推动两国文明交流互鉴，为中俄新时代全面战略协作伙伴关系保持高水平发展作出贡献。</w:t>
      </w:r>
    </w:p>
    <w:p w14:paraId="7339E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right"/>
        <w:textAlignment w:val="auto"/>
        <w:rPr>
          <w:rStyle w:val="5"/>
          <w:rFonts w:hint="eastAsia" w:ascii="仿宋" w:hAnsi="仿宋" w:eastAsia="仿宋" w:cs="仿宋"/>
          <w:b w:val="0"/>
          <w:bCs/>
          <w:sz w:val="24"/>
          <w:szCs w:val="24"/>
        </w:rPr>
      </w:pPr>
      <w:r>
        <w:rPr>
          <w:rStyle w:val="5"/>
          <w:rFonts w:hint="eastAsia" w:ascii="仿宋" w:hAnsi="仿宋" w:eastAsia="仿宋" w:cs="仿宋"/>
          <w:b w:val="0"/>
          <w:bCs/>
          <w:sz w:val="24"/>
          <w:szCs w:val="24"/>
        </w:rPr>
        <w:t>（来源：国家电影局官网）</w:t>
      </w:r>
    </w:p>
    <w:p w14:paraId="06C8179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2" w:firstLineChars="200"/>
        <w:jc w:val="both"/>
        <w:textAlignment w:val="auto"/>
        <w:rPr>
          <w:rStyle w:val="5"/>
          <w:rFonts w:hint="eastAsia" w:ascii="仿宋" w:hAnsi="仿宋" w:eastAsia="仿宋" w:cs="仿宋"/>
          <w:sz w:val="24"/>
          <w:szCs w:val="24"/>
          <w:lang w:eastAsia="zh-CN"/>
        </w:rPr>
      </w:pPr>
      <w:r>
        <w:rPr>
          <w:rStyle w:val="5"/>
          <w:rFonts w:hint="eastAsia" w:ascii="仿宋" w:hAnsi="仿宋" w:eastAsia="仿宋" w:cs="仿宋"/>
          <w:sz w:val="24"/>
          <w:szCs w:val="24"/>
          <w:lang w:val="en-US" w:eastAsia="zh-CN"/>
        </w:rPr>
        <w:t>3、</w:t>
      </w:r>
      <w:r>
        <w:rPr>
          <w:rStyle w:val="5"/>
          <w:rFonts w:hint="eastAsia" w:ascii="仿宋" w:hAnsi="仿宋" w:eastAsia="仿宋" w:cs="仿宋"/>
          <w:sz w:val="24"/>
          <w:szCs w:val="24"/>
        </w:rPr>
        <w:t>“广东发布推动文化产业高质量发展“政策包”</w:t>
      </w:r>
      <w:r>
        <w:rPr>
          <w:rStyle w:val="5"/>
          <w:rFonts w:hint="eastAsia" w:ascii="仿宋" w:hAnsi="仿宋" w:eastAsia="仿宋" w:cs="仿宋"/>
          <w:sz w:val="24"/>
          <w:szCs w:val="24"/>
          <w:lang w:eastAsia="zh-CN"/>
        </w:rPr>
        <w:t>。</w:t>
      </w:r>
    </w:p>
    <w:p w14:paraId="01E79C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Style w:val="5"/>
          <w:rFonts w:hint="eastAsia" w:ascii="仿宋" w:hAnsi="仿宋" w:eastAsia="仿宋" w:cs="仿宋"/>
          <w:b w:val="0"/>
          <w:bCs/>
          <w:sz w:val="24"/>
          <w:szCs w:val="24"/>
        </w:rPr>
      </w:pPr>
      <w:r>
        <w:rPr>
          <w:rStyle w:val="5"/>
          <w:rFonts w:hint="eastAsia" w:ascii="仿宋" w:hAnsi="仿宋" w:eastAsia="仿宋" w:cs="仿宋"/>
          <w:b w:val="0"/>
          <w:bCs/>
          <w:sz w:val="24"/>
          <w:szCs w:val="24"/>
        </w:rPr>
        <w:t>5月22日，第二十一届文博会开幕首日，在这一全国文化产业领域规格最高、最具影响力的平台，广东重磅发布推动文化产业高质量发展“政策包”，提出一揽子87条政策措施，覆盖影视、演艺市场、动漫影视、网络游戏、电子竞技、网络视听六大领域，全力激活广东文化产业市场潜力、投资热力。这是广东出台又一具有“四梁八柱”性质的政策文件，将有力支撑广东文化产业高质量发展。“政策包”的出台是广东全面贯彻落实党的二十届三中全会精神，深入学习贯彻习近平文化思想的具体行动，是落实省委“1310”具体部署、省委十三届六次全会和全省高质量发展大会精神的重大举措，充分释放了广东打造文化企业和人才创业兴业沃土的鲜明信号，充分体现了广东支持市场主体创新发展、加快推动文化产业高质量发展、建设更高水平文化强省的坚定决心和信心。</w:t>
      </w:r>
    </w:p>
    <w:p w14:paraId="3ECD01C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0" w:firstLineChars="200"/>
        <w:jc w:val="right"/>
        <w:textAlignment w:val="auto"/>
        <w:rPr>
          <w:rStyle w:val="5"/>
          <w:rFonts w:hint="eastAsia" w:ascii="仿宋" w:hAnsi="仿宋" w:eastAsia="仿宋" w:cs="仿宋"/>
          <w:b w:val="0"/>
          <w:bCs/>
          <w:sz w:val="24"/>
          <w:szCs w:val="24"/>
        </w:rPr>
      </w:pPr>
      <w:r>
        <w:rPr>
          <w:rStyle w:val="5"/>
          <w:rFonts w:hint="eastAsia" w:ascii="仿宋" w:hAnsi="仿宋" w:eastAsia="仿宋" w:cs="仿宋"/>
          <w:b w:val="0"/>
          <w:bCs/>
          <w:sz w:val="24"/>
          <w:szCs w:val="24"/>
        </w:rPr>
        <w:t>（来源：中华人民共和国中央人民政府官网）</w:t>
      </w:r>
    </w:p>
    <w:p w14:paraId="11BA81C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2" w:firstLineChars="200"/>
        <w:jc w:val="center"/>
        <w:textAlignment w:val="auto"/>
        <w:rPr>
          <w:rStyle w:val="5"/>
          <w:rFonts w:hint="eastAsia" w:ascii="仿宋" w:hAnsi="仿宋" w:eastAsia="仿宋" w:cs="仿宋"/>
          <w:sz w:val="24"/>
          <w:szCs w:val="24"/>
          <w:lang w:val="en-US" w:eastAsia="zh-CN"/>
        </w:rPr>
      </w:pPr>
    </w:p>
    <w:p w14:paraId="0A7E892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2" w:firstLineChars="200"/>
        <w:jc w:val="center"/>
        <w:textAlignment w:val="auto"/>
        <w:rPr>
          <w:rFonts w:hint="eastAsia" w:ascii="仿宋" w:hAnsi="仿宋" w:eastAsia="仿宋" w:cs="仿宋"/>
          <w:sz w:val="24"/>
          <w:szCs w:val="24"/>
          <w:lang w:val="en-US" w:eastAsia="zh-CN"/>
        </w:rPr>
      </w:pPr>
      <w:r>
        <w:rPr>
          <w:rStyle w:val="5"/>
          <w:rFonts w:hint="eastAsia" w:ascii="仿宋" w:hAnsi="仿宋" w:eastAsia="仿宋" w:cs="仿宋"/>
          <w:sz w:val="24"/>
          <w:szCs w:val="24"/>
          <w:lang w:val="en-US" w:eastAsia="zh-CN"/>
        </w:rPr>
        <w:t>二、热点动态</w:t>
      </w:r>
    </w:p>
    <w:p w14:paraId="466869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 w:hAnsi="仿宋" w:eastAsia="仿宋" w:cs="仿宋"/>
          <w:sz w:val="24"/>
          <w:szCs w:val="24"/>
        </w:rPr>
      </w:pPr>
      <w:r>
        <w:rPr>
          <w:rStyle w:val="5"/>
          <w:rFonts w:hint="eastAsia" w:ascii="仿宋" w:hAnsi="仿宋" w:eastAsia="仿宋" w:cs="仿宋"/>
          <w:sz w:val="24"/>
          <w:szCs w:val="24"/>
        </w:rPr>
        <w:t>1、“从创作到传播：构建AI时代的音乐版权生态”交流活动在京举办</w:t>
      </w:r>
    </w:p>
    <w:p w14:paraId="51D87A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4月8日，由中国音像著作权集体管理协会（音集协）、世界知识产权组织（WIPO）中国办事处联合举办的“从创作到传播：构建AI时代的音乐版权生态”交流活动在京落幕。中宣部版权管理局副局长、一级巡视员汤兆志在致辞中表示，党的十八大以来，以习近平同志为核心的党中央高度重视包括版权在内的知识产权工作，就加强知识产权保护作出一系列重大战略部署。他指出，我国著作权集体管理制度历经30年发展成效显著，面对AI技术挑战，建议推动集体管理数字化、智能化，加强国际合作，共同应对人工智能等新技术带来的机遇和挑战。</w:t>
      </w:r>
    </w:p>
    <w:p w14:paraId="33FEC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 w:hAnsi="仿宋" w:eastAsia="仿宋" w:cs="仿宋"/>
          <w:sz w:val="24"/>
          <w:szCs w:val="24"/>
        </w:rPr>
      </w:pPr>
      <w:r>
        <w:rPr>
          <w:rFonts w:hint="eastAsia" w:ascii="仿宋" w:hAnsi="仿宋" w:eastAsia="仿宋" w:cs="仿宋"/>
          <w:sz w:val="24"/>
          <w:szCs w:val="24"/>
        </w:rPr>
        <w:t>（来源：中国音像著作权集体管理协会官网）</w:t>
      </w:r>
    </w:p>
    <w:p w14:paraId="3C740E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Style w:val="5"/>
          <w:rFonts w:hint="eastAsia" w:ascii="仿宋" w:hAnsi="仿宋" w:eastAsia="仿宋" w:cs="仿宋"/>
          <w:sz w:val="24"/>
          <w:szCs w:val="24"/>
          <w:lang w:val="en-US" w:eastAsia="zh-CN"/>
        </w:rPr>
        <w:t>2</w:t>
      </w:r>
      <w:r>
        <w:rPr>
          <w:rStyle w:val="5"/>
          <w:rFonts w:hint="eastAsia" w:ascii="仿宋" w:hAnsi="仿宋" w:eastAsia="仿宋" w:cs="仿宋"/>
          <w:sz w:val="24"/>
          <w:szCs w:val="24"/>
        </w:rPr>
        <w:t>、抖音发布关于打击违规微短剧的公告</w:t>
      </w:r>
    </w:p>
    <w:p w14:paraId="4E9209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4月10日，抖音安全中心发布公告称，抖音致力于打造积极、开放、友善的社区环境，持续推进微短剧内容治理，鼓励和推广优质微短剧，持续对含有不良价值观导向、违反公序良俗、低俗“擦边”等违规内容的微短剧，以及相关违规账号进行治理。3月，平台累计拦截下架违规微短剧476部，大量在审核阶段进行了拦截未上线播放，部分为回查下架。</w:t>
      </w:r>
    </w:p>
    <w:p w14:paraId="34F893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 w:hAnsi="仿宋" w:eastAsia="仿宋" w:cs="仿宋"/>
          <w:sz w:val="24"/>
          <w:szCs w:val="24"/>
        </w:rPr>
      </w:pPr>
      <w:r>
        <w:rPr>
          <w:rFonts w:hint="eastAsia" w:ascii="仿宋" w:hAnsi="仿宋" w:eastAsia="仿宋" w:cs="仿宋"/>
          <w:sz w:val="24"/>
          <w:szCs w:val="24"/>
        </w:rPr>
        <w:t>（来源：微信公众号@抖音安全中心）</w:t>
      </w:r>
    </w:p>
    <w:p w14:paraId="68888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Style w:val="5"/>
          <w:rFonts w:hint="eastAsia" w:ascii="仿宋" w:hAnsi="仿宋" w:eastAsia="仿宋" w:cs="仿宋"/>
          <w:sz w:val="24"/>
          <w:szCs w:val="24"/>
          <w:lang w:val="en-US" w:eastAsia="zh-CN"/>
        </w:rPr>
        <w:t>3</w:t>
      </w:r>
      <w:r>
        <w:rPr>
          <w:rStyle w:val="5"/>
          <w:rFonts w:hint="eastAsia" w:ascii="仿宋" w:hAnsi="仿宋" w:eastAsia="仿宋" w:cs="仿宋"/>
          <w:sz w:val="24"/>
          <w:szCs w:val="24"/>
        </w:rPr>
        <w:t>、中央网信办启动“清朗”专项行动，重拳整治短视频恶意营销乱象</w:t>
      </w:r>
    </w:p>
    <w:p w14:paraId="3BE292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自4月15日起，中央网信办开展为期3个月的“清朗·整治短视频领域恶意营销乱象”专项行动，从严打击恶意虚假摆拍、散布虚假信息、违背公序良俗、违规引流营销等恶意营销乱象。其中，在恶意虚假摆拍问题方面，重点整治打造悲惨人设，假冒新就业群体身份，虚构“苦情”戏，利用公众善意卖惨营销；打着“助农”“扶贫”名义，编造悲情剧本引流敛财；打造低俗恶俗人设，摆拍编造打架斗殴、谩骂吐脏、无底线骚扰等低俗恶俗内容等。在散布虚假信息问题方面，重点整治以“剪切拼凑”“断章取义”“故意模糊时间地点”“冒用身份”等方式恶意制造不实信息；利用“换脸”“换声”“P图”等手段编造不实内容；假借“科普”“解读”名义，或假冒、“碰瓷”权威机构、专家学者，恶意编造、散布涉经济、法律、历史、医学等专业领域虚假信息等。</w:t>
      </w:r>
    </w:p>
    <w:p w14:paraId="1FE528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 w:hAnsi="仿宋" w:eastAsia="仿宋" w:cs="仿宋"/>
          <w:sz w:val="24"/>
          <w:szCs w:val="24"/>
        </w:rPr>
      </w:pPr>
      <w:r>
        <w:rPr>
          <w:rFonts w:hint="eastAsia" w:ascii="仿宋" w:hAnsi="仿宋" w:eastAsia="仿宋" w:cs="仿宋"/>
          <w:sz w:val="24"/>
          <w:szCs w:val="24"/>
        </w:rPr>
        <w:t>（来源：微信公众号@法制日报）</w:t>
      </w:r>
    </w:p>
    <w:p w14:paraId="3B21D5CA">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Style w:val="5"/>
          <w:rFonts w:hint="eastAsia" w:ascii="仿宋" w:hAnsi="仿宋" w:eastAsia="仿宋" w:cs="仿宋"/>
          <w:b w:val="0"/>
          <w:bCs/>
          <w:sz w:val="24"/>
          <w:szCs w:val="24"/>
        </w:rPr>
      </w:pPr>
      <w:r>
        <w:rPr>
          <w:rStyle w:val="5"/>
          <w:rFonts w:hint="eastAsia" w:ascii="仿宋" w:hAnsi="仿宋" w:eastAsia="仿宋" w:cs="仿宋"/>
          <w:b w:val="0"/>
          <w:bCs/>
          <w:sz w:val="24"/>
          <w:szCs w:val="24"/>
        </w:rPr>
        <w:t>《2024中国网络文学发展研究报告》发布 网络文学行业规模逼近3500亿5月9日，中国社会科学院发布《2024中国网络文学发展研究报告》（以下简称“报告”），从价值定位、内容生态、IP产业和文化出海等层面，展现了中国网络文学产业最新发展脉络，并围绕网络文学经典化、IP多模态协同开发、全球化持续性突破等2024网文产业发展核心趋势展开深度剖析。报告指出，在文化强国战略的引领和中国式现代化建设的时代征程中，网络文学以其蓬勃的创作活力、多元的题材探索和深远的文化影响力，成为新时代大众文艺的重要力量。来自中国社会科学院、中国文联、中国音像与数字出版协会与北京大学、清华大学、中国人民大学、北京师范大学、复旦大学、南开大学、华东师范大学、上海交通大学等高校研究机构的专家学者，以及网络文学行业代表和作家代表参加会议，并展开深入研讨。</w:t>
      </w:r>
    </w:p>
    <w:p w14:paraId="0E21FFB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right"/>
        <w:textAlignment w:val="auto"/>
        <w:rPr>
          <w:rStyle w:val="5"/>
          <w:rFonts w:hint="eastAsia" w:ascii="仿宋" w:hAnsi="仿宋" w:eastAsia="仿宋" w:cs="仿宋"/>
          <w:sz w:val="24"/>
          <w:szCs w:val="24"/>
        </w:rPr>
      </w:pPr>
      <w:r>
        <w:rPr>
          <w:rStyle w:val="5"/>
          <w:rFonts w:hint="eastAsia" w:ascii="仿宋" w:hAnsi="仿宋" w:eastAsia="仿宋" w:cs="仿宋"/>
          <w:sz w:val="24"/>
          <w:szCs w:val="24"/>
        </w:rPr>
        <w:t>（来源：央广网）</w:t>
      </w:r>
    </w:p>
    <w:p w14:paraId="20ABB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Style w:val="5"/>
          <w:rFonts w:hint="eastAsia" w:ascii="仿宋" w:hAnsi="仿宋" w:eastAsia="仿宋" w:cs="仿宋"/>
          <w:sz w:val="24"/>
          <w:szCs w:val="24"/>
          <w:lang w:val="en-US" w:eastAsia="zh-CN"/>
        </w:rPr>
        <w:t>5</w:t>
      </w:r>
      <w:r>
        <w:rPr>
          <w:rStyle w:val="5"/>
          <w:rFonts w:hint="eastAsia" w:ascii="仿宋" w:hAnsi="仿宋" w:eastAsia="仿宋" w:cs="仿宋"/>
          <w:sz w:val="24"/>
          <w:szCs w:val="24"/>
        </w:rPr>
        <w:t>、2025腾讯游戏创作大赛在武汉启动</w:t>
      </w:r>
    </w:p>
    <w:p w14:paraId="54C6CD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4月17日，2025武汉国际设计大赛·腾讯游戏创作大赛在武汉正式启动。大赛以“设计赋能，智创未来”为主题，依托武汉市文化资源禀赋和科教资源优势，借力腾讯游戏创新生态和品牌价值，面向全球游戏开发者、高校团队、AI爱好者、编辑器创作者、美术画手等开放报名，旨在鼓励参赛者以设计为撬点，将游戏新概念、新情境、新技术结合起来，通过数字技术与文化创意的深度融合，打造具有武汉文化特色的游戏产业生态圈。此次大赛覆盖主赛区、元梦之星赛区和王者荣耀赛区，主赛区分为行业赛道、高校赛道、AI创作赛道、小游戏赛道四大类，总奖池提升到了323万。大赛报名已开启，将于2025年7月15日23:59截止，参赛作品评审分初赛、复赛、决赛三个阶段，最终获奖作品将参评武汉国际设计大赛“金黄鹤奖”。</w:t>
      </w:r>
    </w:p>
    <w:p w14:paraId="40BF4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 w:hAnsi="仿宋" w:eastAsia="仿宋" w:cs="仿宋"/>
          <w:sz w:val="24"/>
          <w:szCs w:val="24"/>
        </w:rPr>
      </w:pPr>
      <w:r>
        <w:rPr>
          <w:rFonts w:hint="eastAsia" w:ascii="仿宋" w:hAnsi="仿宋" w:eastAsia="仿宋" w:cs="仿宋"/>
          <w:sz w:val="24"/>
          <w:szCs w:val="24"/>
        </w:rPr>
        <w:t>（来源：湖北日报）</w:t>
      </w:r>
    </w:p>
    <w:p w14:paraId="3F421C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 w:hAnsi="仿宋" w:eastAsia="仿宋" w:cs="仿宋"/>
          <w:sz w:val="24"/>
          <w:szCs w:val="24"/>
        </w:rPr>
      </w:pPr>
    </w:p>
    <w:p w14:paraId="7A399F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Style w:val="5"/>
          <w:rFonts w:hint="eastAsia" w:ascii="仿宋" w:hAnsi="仿宋" w:eastAsia="仿宋" w:cs="仿宋"/>
          <w:sz w:val="24"/>
          <w:szCs w:val="24"/>
          <w:lang w:val="en-US" w:eastAsia="zh-CN"/>
        </w:rPr>
        <w:t>6</w:t>
      </w:r>
      <w:r>
        <w:rPr>
          <w:rStyle w:val="5"/>
          <w:rFonts w:hint="eastAsia" w:ascii="仿宋" w:hAnsi="仿宋" w:eastAsia="仿宋" w:cs="仿宋"/>
          <w:sz w:val="24"/>
          <w:szCs w:val="24"/>
        </w:rPr>
        <w:t>、爱奇艺进军直播带货</w:t>
      </w:r>
    </w:p>
    <w:p w14:paraId="290EED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4月23日，在“2025爱奇艺世界·大会”上，爱奇艺首席执行官龚宇表示，今日爱奇艺内容电商上线，内容会涉及爱奇艺的IP内容、艺人明星等，主要是做直播带货，爱奇艺会员将是最大的潜在电商用户群体。龚宇表示，此前爱奇艺的主要收入来自于会员和广告，现在也要发展电商业务；爱奇艺电商是内容电商，而不是货架电商，目前仍在试运营状态。去年，爱奇艺业绩承压，会员收入和广告收入均出现下降。据悉，爱奇艺在五年前就曾提出要布局直播带货。2020年7月，在上海举办的爱奇艺iJOY悦享会上，爱奇艺宣布将布局明星+KOL(关键意见领袖)的带货矩阵，搭建线上内容直播闭环。</w:t>
      </w:r>
    </w:p>
    <w:p w14:paraId="2F1991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 w:hAnsi="仿宋" w:eastAsia="仿宋" w:cs="仿宋"/>
          <w:sz w:val="24"/>
          <w:szCs w:val="24"/>
        </w:rPr>
      </w:pPr>
      <w:r>
        <w:rPr>
          <w:rFonts w:hint="eastAsia" w:ascii="仿宋" w:hAnsi="仿宋" w:eastAsia="仿宋" w:cs="仿宋"/>
          <w:sz w:val="24"/>
          <w:szCs w:val="24"/>
        </w:rPr>
        <w:t>（来源：微信公众号@界面新闻）</w:t>
      </w:r>
    </w:p>
    <w:p w14:paraId="1F149D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7</w:t>
      </w:r>
      <w:r>
        <w:rPr>
          <w:rFonts w:hint="eastAsia" w:ascii="仿宋" w:hAnsi="仿宋" w:eastAsia="仿宋" w:cs="仿宋"/>
          <w:sz w:val="24"/>
          <w:szCs w:val="24"/>
        </w:rPr>
        <w:t>、</w:t>
      </w:r>
      <w:r>
        <w:rPr>
          <w:rStyle w:val="5"/>
          <w:rFonts w:hint="eastAsia" w:ascii="仿宋" w:hAnsi="仿宋" w:eastAsia="仿宋" w:cs="仿宋"/>
          <w:sz w:val="24"/>
          <w:szCs w:val="24"/>
        </w:rPr>
        <w:t>拼多多“千亿扶持”正式启动“多多好特产”专项</w:t>
      </w:r>
    </w:p>
    <w:p w14:paraId="1BB825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4月3日拼多多宣布，平台将推出“千亿扶持”，未来三年内拟投入资金、流量等资源超过1000亿元人民币，加码高质量电商生态建设，助推平台商家新质转型升级，全力构建用户、商家及平台多方共赢的商业生态。</w:t>
      </w:r>
    </w:p>
    <w:p w14:paraId="65AF15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刚刚过去几天，“千亿扶持”首批惠商新举措就已落地：供给侧，拼多多正式启动“2025多多好特产”专项行动，将深入全国农特产区，发挥平台数字化优势，帮扶全国“土特产”触网大循环；需求侧，百亿补贴频道新增“100亿商家回馈计划”，针对报名百补特定营销活动的商家，平台将发放100亿元优惠券，协助商家拉动订单和交易；平台生态上，在“百亿减免”的基础上，平台大幅下调大家电、二手数码等类目的店铺保障金，进一步降低商家运营成本。</w:t>
      </w:r>
    </w:p>
    <w:p w14:paraId="1D999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拼多多“千亿扶持”项目负责人介绍，首批惠商新举措此前完成了试点测试，目前已全部落地，后续方案也正在紧锣密鼓筹备中，“我们将继续通过真金白银的投入、多维高效的平台举措，持续激发供需两侧的活力，带动产业和平台生态高质量跃升”。</w:t>
      </w:r>
    </w:p>
    <w:p w14:paraId="38798A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 w:hAnsi="仿宋" w:eastAsia="仿宋" w:cs="仿宋"/>
          <w:sz w:val="24"/>
          <w:szCs w:val="24"/>
        </w:rPr>
      </w:pPr>
      <w:r>
        <w:rPr>
          <w:rFonts w:hint="eastAsia" w:ascii="仿宋" w:hAnsi="仿宋" w:eastAsia="仿宋" w:cs="仿宋"/>
          <w:sz w:val="24"/>
          <w:szCs w:val="24"/>
        </w:rPr>
        <w:t>（来源：人民网）</w:t>
      </w:r>
    </w:p>
    <w:p w14:paraId="39DC9E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Style w:val="5"/>
          <w:rFonts w:hint="eastAsia" w:ascii="仿宋" w:hAnsi="仿宋" w:eastAsia="仿宋" w:cs="仿宋"/>
          <w:sz w:val="24"/>
          <w:szCs w:val="24"/>
          <w:lang w:val="en-US" w:eastAsia="zh-CN"/>
        </w:rPr>
        <w:t>8</w:t>
      </w:r>
      <w:bookmarkStart w:id="0" w:name="_GoBack"/>
      <w:bookmarkEnd w:id="0"/>
      <w:r>
        <w:rPr>
          <w:rStyle w:val="5"/>
          <w:rFonts w:hint="eastAsia" w:ascii="仿宋" w:hAnsi="仿宋" w:eastAsia="仿宋" w:cs="仿宋"/>
          <w:sz w:val="24"/>
          <w:szCs w:val="24"/>
        </w:rPr>
        <w:t>、京东宣布超时外卖订单免单政策</w:t>
      </w:r>
    </w:p>
    <w:p w14:paraId="265489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4月21日，京东集团发布《致全体外卖骑手兄弟们的公开信》，称近期竞对平台对兼职外卖骑手强迫“二选一”的行为，事发突然，导致京东平台部分外卖订单延迟，造成了不良用户体验。我们在此向相关用户表达深深的歉意，自今日起，所有超时20分钟以上的外卖订单，京东全部免单。京东集团已经成立紧急应对小组，本周一定会解决送餐速度问题。</w:t>
      </w:r>
    </w:p>
    <w:p w14:paraId="4E36FA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 w:hAnsi="仿宋" w:eastAsia="仿宋" w:cs="仿宋"/>
          <w:sz w:val="24"/>
          <w:szCs w:val="24"/>
        </w:rPr>
      </w:pPr>
      <w:r>
        <w:rPr>
          <w:rFonts w:hint="eastAsia" w:ascii="仿宋" w:hAnsi="仿宋" w:eastAsia="仿宋" w:cs="仿宋"/>
          <w:sz w:val="24"/>
          <w:szCs w:val="24"/>
        </w:rPr>
        <w:t>（来源：微信公众号@京东外卖）</w:t>
      </w:r>
    </w:p>
    <w:p w14:paraId="48ABE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4"/>
          <w:szCs w:val="24"/>
        </w:rPr>
      </w:pPr>
      <w:r>
        <w:rPr>
          <w:rStyle w:val="5"/>
          <w:rFonts w:hint="eastAsia" w:ascii="仿宋" w:hAnsi="仿宋" w:eastAsia="仿宋" w:cs="仿宋"/>
          <w:sz w:val="24"/>
          <w:szCs w:val="24"/>
          <w:lang w:val="en-US" w:eastAsia="zh-CN"/>
        </w:rPr>
        <w:t>三、</w:t>
      </w:r>
      <w:r>
        <w:rPr>
          <w:rStyle w:val="5"/>
          <w:rFonts w:hint="eastAsia" w:ascii="仿宋" w:hAnsi="仿宋" w:eastAsia="仿宋" w:cs="仿宋"/>
          <w:sz w:val="24"/>
          <w:szCs w:val="24"/>
        </w:rPr>
        <w:t>典型案例</w:t>
      </w:r>
    </w:p>
    <w:p w14:paraId="3A97E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rPr>
      </w:pPr>
      <w:r>
        <w:rPr>
          <w:rStyle w:val="5"/>
          <w:rFonts w:hint="eastAsia" w:ascii="仿宋" w:hAnsi="仿宋" w:eastAsia="仿宋" w:cs="仿宋"/>
          <w:sz w:val="24"/>
          <w:szCs w:val="24"/>
          <w:lang w:val="en-US" w:eastAsia="zh-CN"/>
        </w:rPr>
        <w:t>1</w:t>
      </w:r>
      <w:r>
        <w:rPr>
          <w:rStyle w:val="5"/>
          <w:rFonts w:hint="eastAsia" w:ascii="仿宋" w:hAnsi="仿宋" w:eastAsia="仿宋" w:cs="仿宋"/>
          <w:sz w:val="24"/>
          <w:szCs w:val="24"/>
        </w:rPr>
        <w:t>、未成年人45万天价直播打赏案终审：平台家长各担责</w:t>
      </w:r>
    </w:p>
    <w:p w14:paraId="1B1ABF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24"/>
          <w:szCs w:val="24"/>
        </w:rPr>
      </w:pPr>
      <w:r>
        <w:rPr>
          <w:rFonts w:hint="eastAsia" w:ascii="仿宋" w:hAnsi="仿宋" w:eastAsia="仿宋" w:cs="仿宋"/>
          <w:sz w:val="24"/>
          <w:szCs w:val="24"/>
        </w:rPr>
        <w:t>近日，北京市第四中级人民法院审结一起未成年人在直播平台高额打赏消费引发的网络服务合同纠纷。法院经审理后认为，平台审核措施存在严重疏漏，未能尽到合理审查义务。平台虽采取过消费限制措施，但解除限制的审核方式过于简单，仅依赖电话确认，并未采用更严格的身份核实手段，导致未成年人得以规避限制，继续高额消费。同时，未成年人本人及监护人均负有相应责任。该未成年人长期沉迷打赏，并通过欺骗手段规避平台限制，监护人对其行为缺乏有效监管，因此退款责任应由各方合理分担。（来源：微信公众号@京法网事）</w:t>
      </w:r>
    </w:p>
    <w:p w14:paraId="0ABD17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2、合作情况下抖音账号归属问题如何界定：</w:t>
      </w:r>
    </w:p>
    <w:p w14:paraId="29DF0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江苏宿迁某启文化传媒公司与葛某飞签订《电子商务运营合作协议合同》，约定共同运营抖音账号“某某爱美食”，账号双方各占50%所有权，还明确保密义务与违约条款。后公司运营人员刘某龙离职，张某接管。次日，葛某飞提出解除合同，未得到公司同意。此后，葛某飞将公司从账号登录设备移除，更改账号名称和预留微信号，拒绝交付当月运营收益，次月葛某飞再次要求解除协议，仍遭公司拒绝。公司遂起诉葛某飞违约，要求其支付利润、赔偿损失，并归还账号。葛某飞反诉解除合作协议，主张抖音账号所有权归平台，双方账号权属约定无效。人民法院认定葛某飞单方解除合同违约，案涉账号经济属性强于人身属性，应归某启文化传媒公司，葛某飞还存在泄露商业秘密行为需担责。该案给予司法实践如下启示：首先，明确了在账号归属方面，网络主播与传媒机构实际上争夺的是账号的使用权；其次，肯定了当事人意思自治原则，在双方有明确约定时，依约定确定账号归属；再次，区分账号是更具有人身属性还是更具有经济属性，并考虑账号注册、使用、管理和收益等实际情况，全面合理确定账号的归属，构建了综合考量多种因素的判定标准体系，为后续类似案件的审理提供了清晰的指引。</w:t>
      </w:r>
    </w:p>
    <w:p w14:paraId="6904A9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来源：微信公众号@上海律协</w:t>
      </w:r>
      <w:r>
        <w:rPr>
          <w:rFonts w:hint="eastAsia" w:ascii="仿宋" w:hAnsi="仿宋" w:eastAsia="仿宋" w:cs="仿宋"/>
          <w:sz w:val="24"/>
          <w:szCs w:val="24"/>
          <w:lang w:eastAsia="zh-CN"/>
        </w:rPr>
        <w:t>）</w:t>
      </w:r>
    </w:p>
    <w:p w14:paraId="05DCD3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6BF98"/>
    <w:multiLevelType w:val="singleLevel"/>
    <w:tmpl w:val="B7F6BF9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E6FE8"/>
    <w:rsid w:val="04997839"/>
    <w:rsid w:val="31EB410A"/>
    <w:rsid w:val="3FDCA56B"/>
    <w:rsid w:val="3FDEC85C"/>
    <w:rsid w:val="5BE76654"/>
    <w:rsid w:val="5EEFC4C8"/>
    <w:rsid w:val="5FDDCFDE"/>
    <w:rsid w:val="6FEFF149"/>
    <w:rsid w:val="72358189"/>
    <w:rsid w:val="77DDBFA2"/>
    <w:rsid w:val="799E6FE8"/>
    <w:rsid w:val="79ED301B"/>
    <w:rsid w:val="7DD6AA4E"/>
    <w:rsid w:val="7EFF084F"/>
    <w:rsid w:val="8BFD2951"/>
    <w:rsid w:val="8DDBAEC7"/>
    <w:rsid w:val="BDDEB0D2"/>
    <w:rsid w:val="EBFD7B9A"/>
    <w:rsid w:val="EFE31BF2"/>
    <w:rsid w:val="FA6F304E"/>
    <w:rsid w:val="FAF8E83F"/>
    <w:rsid w:val="FC7E44F6"/>
    <w:rsid w:val="FCBFB04A"/>
    <w:rsid w:val="FE7D3B71"/>
    <w:rsid w:val="FF77A9B9"/>
    <w:rsid w:val="FFEF9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4302</Words>
  <Characters>4389</Characters>
  <Lines>0</Lines>
  <Paragraphs>0</Paragraphs>
  <TotalTime>32</TotalTime>
  <ScaleCrop>false</ScaleCrop>
  <LinksUpToDate>false</LinksUpToDate>
  <CharactersWithSpaces>4390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2025-05-08T01:16:00Z</dcterms:created>
  <dc:creator>季无忌-天驰君泰律师</dc:creator>
  <cp:lastModifiedBy>LBS</cp:lastModifiedBy>
  <dcterms:modified xsi:type="dcterms:W3CDTF">2025-06-16T08:54:51Z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C65282DDC48E4918BEFFD9F0619809C8_13</vt:lpwstr>
  </property>
  <property fmtid="{D5CDD505-2E9C-101B-9397-08002B2CF9AE}" pid="4" name="KSOTemplateDocerSaveRecord">
    <vt:lpwstr>eyJoZGlkIjoiNDNmMGI5NDE4MDc0OGRkZDcyMjRlMDljNzNiOTllYTIiLCJ1c2VySWQiOiIyMjg1NjA0NjAifQ==</vt:lpwstr>
  </property>
</Properties>
</file>