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0EDF8">
      <w:pPr>
        <w:spacing w:line="360" w:lineRule="auto"/>
        <w:jc w:val="center"/>
        <w:rPr>
          <w:rFonts w:hint="eastAsia" w:cs="宋体"/>
          <w:b/>
          <w:sz w:val="44"/>
          <w:szCs w:val="44"/>
          <w:lang w:val="en-US" w:eastAsia="zh-CN"/>
        </w:rPr>
      </w:pPr>
      <w:r>
        <w:rPr>
          <w:rFonts w:hint="eastAsia" w:cs="宋体"/>
          <w:b/>
          <w:sz w:val="44"/>
          <w:szCs w:val="44"/>
          <w:lang w:val="en-US" w:eastAsia="zh-CN"/>
        </w:rPr>
        <w:t>生成式人工智能服务提供者</w:t>
      </w:r>
    </w:p>
    <w:p w14:paraId="294B86D7">
      <w:pPr>
        <w:spacing w:line="360" w:lineRule="auto"/>
        <w:jc w:val="center"/>
        <w:rPr>
          <w:rFonts w:hint="default" w:eastAsia="宋体"/>
          <w:bCs/>
          <w:sz w:val="44"/>
          <w:szCs w:val="44"/>
          <w:lang w:val="en-US" w:eastAsia="zh-CN"/>
        </w:rPr>
      </w:pPr>
      <w:r>
        <w:rPr>
          <w:rFonts w:hint="eastAsia" w:cs="宋体"/>
          <w:b/>
          <w:sz w:val="44"/>
          <w:szCs w:val="44"/>
          <w:lang w:val="en-US" w:eastAsia="zh-CN"/>
        </w:rPr>
        <w:t>侵权风险及规制——以AI换脸为视角</w:t>
      </w:r>
    </w:p>
    <w:p w14:paraId="4F49179C">
      <w:pPr>
        <w:spacing w:line="360" w:lineRule="auto"/>
        <w:jc w:val="left"/>
        <w:rPr>
          <w:rFonts w:hint="eastAsia" w:ascii="仿宋" w:hAnsi="仿宋" w:eastAsia="仿宋" w:cs="仿宋"/>
          <w:sz w:val="28"/>
          <w:szCs w:val="28"/>
          <w:highlight w:val="none"/>
          <w:lang w:val="en-US" w:eastAsia="zh-CN"/>
        </w:rPr>
      </w:pPr>
      <w:bookmarkStart w:id="0" w:name="_GoBack"/>
      <w:bookmarkEnd w:id="0"/>
      <w:r>
        <w:rPr>
          <w:rFonts w:hint="eastAsia" w:ascii="仿宋" w:hAnsi="仿宋" w:eastAsia="仿宋" w:cs="仿宋"/>
          <w:sz w:val="28"/>
          <w:szCs w:val="28"/>
          <w:highlight w:val="none"/>
        </w:rPr>
        <w:t>【摘要】</w:t>
      </w:r>
      <w:r>
        <w:rPr>
          <w:rFonts w:hint="eastAsia" w:ascii="仿宋" w:hAnsi="仿宋" w:eastAsia="仿宋" w:cs="仿宋"/>
          <w:sz w:val="28"/>
          <w:szCs w:val="28"/>
          <w:highlight w:val="none"/>
          <w:lang w:val="en-US" w:eastAsia="zh-CN"/>
        </w:rPr>
        <w:t>生成式人工智能技术因其技术原理产生了复杂的侵权风险，包括</w:t>
      </w:r>
      <w:r>
        <w:rPr>
          <w:rFonts w:hint="eastAsia" w:ascii="仿宋" w:hAnsi="仿宋" w:eastAsia="仿宋" w:cs="仿宋"/>
          <w:sz w:val="28"/>
          <w:szCs w:val="28"/>
          <w:lang w:val="en-US" w:eastAsia="zh-CN"/>
        </w:rPr>
        <w:t>训练数据侵权风险、模型侵权风险、生成内容侵权风险、AI幻觉侵权风险，</w:t>
      </w:r>
      <w:r>
        <w:rPr>
          <w:rFonts w:hint="eastAsia" w:ascii="仿宋" w:hAnsi="仿宋" w:eastAsia="仿宋" w:cs="仿宋"/>
          <w:sz w:val="28"/>
          <w:szCs w:val="28"/>
          <w:highlight w:val="none"/>
          <w:lang w:val="en-US" w:eastAsia="zh-CN"/>
        </w:rPr>
        <w:t>引发了公众对该技术的担忧和质疑。配套出台的《生成式人工智能服务管理暂行办法》的规定与现行《民法典》体系下网络服务提供者的责任规定存在冲突。因相关法律规定的混沌，生成式人工智能服务提供者的合规发展存在困境。根据当前法律规定及已有司法实践，生成式人工智能服务提供者可在侵权事件发生前后采取多种措施，以确保合规发展，避免侵权风险。在此基础上提高公民对人脸识别信息等个人信息的安全意识、建立健全行业标准、配套制定相关法律规定及机制，生成式人工智能技术定将以合规、健康的方式取得高速发展。</w:t>
      </w:r>
    </w:p>
    <w:p w14:paraId="22836C08">
      <w:pPr>
        <w:spacing w:line="360" w:lineRule="auto"/>
        <w:jc w:val="left"/>
        <w:rPr>
          <w:rFonts w:hint="eastAsia" w:ascii="仿宋" w:hAnsi="仿宋" w:eastAsia="仿宋" w:cs="仿宋"/>
          <w:sz w:val="28"/>
          <w:szCs w:val="28"/>
          <w:highlight w:val="none"/>
          <w:lang w:val="en-US"/>
        </w:rPr>
        <w:sectPr>
          <w:pgSz w:w="11900" w:h="16840"/>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rPr>
        <w:t>【关键词】</w:t>
      </w:r>
      <w:r>
        <w:rPr>
          <w:rFonts w:hint="eastAsia" w:ascii="仿宋" w:hAnsi="仿宋" w:eastAsia="仿宋" w:cs="仿宋"/>
          <w:sz w:val="28"/>
          <w:szCs w:val="28"/>
          <w:highlight w:val="none"/>
          <w:lang w:val="en-US" w:eastAsia="zh-CN"/>
        </w:rPr>
        <w:t>生成式人工智能技术；生成式人工智能服务提供者；侵权风险；法律规制</w:t>
      </w:r>
    </w:p>
    <w:p w14:paraId="3E2F16BD">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一、引言</w:t>
      </w:r>
    </w:p>
    <w:p w14:paraId="7C83C6CF">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2022年11月30日，美国Open AI公司发布聊天机器人ChatGPT，上线短短两个月，月活用户便突破一亿。</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0"/>
      </w:r>
      <w:r>
        <w:rPr>
          <w:rStyle w:val="9"/>
          <w:rFonts w:hint="eastAsia" w:ascii="仿宋" w:hAnsi="仿宋" w:eastAsia="仿宋" w:cs="仿宋"/>
          <w:sz w:val="28"/>
          <w:szCs w:val="28"/>
          <w:lang w:val="en-US" w:eastAsia="zh-CN"/>
        </w:rPr>
        <w:t>]</w:t>
      </w:r>
    </w:p>
    <w:p w14:paraId="4C7BAB2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ChatGPT的爆火使得众多科技公司纷纷入局推出其竞品，同时也将ChatGPT依托的生成式人工智能技术（Generative Artificial Intelligence，GAI）带入公众视野。所谓“生成式人工智能技术”，是指具有文本、图片、音频、视频等内容生成能力的模型及相关技术。</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科技公司利用该项技术提供生成式人工智能服务，是服务提供者；用户使用该项服务生成内容，是服务使用者。</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
      </w:r>
      <w:r>
        <w:rPr>
          <w:rStyle w:val="9"/>
          <w:rFonts w:hint="eastAsia" w:ascii="仿宋" w:hAnsi="仿宋" w:eastAsia="仿宋" w:cs="仿宋"/>
          <w:sz w:val="28"/>
          <w:szCs w:val="28"/>
          <w:lang w:val="en-US" w:eastAsia="zh-CN"/>
        </w:rPr>
        <w:t>]</w:t>
      </w:r>
    </w:p>
    <w:p w14:paraId="030A2ADE">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以AI换脸为视角的生成式人工智能技术的原理</w:t>
      </w:r>
    </w:p>
    <w:p w14:paraId="67C9756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ChatGPT的名称——Chat Generative Pretrained Transformer——聊天生成预训练转换器，即很好地说明了生成式人工智能技术的原理——生成式人工智能服务提供者进行数据收集与预处理、模型训练，而用户在与ChatGPT对话时，通过提示词、反向提示词以及相应权重调整，生成内容，并且可以对生成内容点赞或踩，最终获得用户想要的结果，见下图：</w:t>
      </w:r>
    </w:p>
    <w:p w14:paraId="3BA0A649">
      <w:pPr>
        <w:keepNext w:val="0"/>
        <w:keepLines w:val="0"/>
        <w:pageBreakBefore w:val="0"/>
        <w:widowControl/>
        <w:kinsoku/>
        <w:wordWrap/>
        <w:overflowPunct/>
        <w:topLinePunct w:val="0"/>
        <w:autoSpaceDE/>
        <w:autoSpaceDN/>
        <w:bidi w:val="0"/>
        <w:adjustRightInd/>
        <w:snapToGrid/>
        <w:spacing w:line="360" w:lineRule="auto"/>
        <w:ind w:left="560" w:hanging="560" w:hanging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60975" cy="1237615"/>
            <wp:effectExtent l="0" t="0" r="0" b="0"/>
            <wp:docPr id="3" name="图片 3"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命名文件(1)"/>
                    <pic:cNvPicPr>
                      <a:picLocks noChangeAspect="1"/>
                    </pic:cNvPicPr>
                  </pic:nvPicPr>
                  <pic:blipFill>
                    <a:blip r:embed="rId5"/>
                    <a:stretch>
                      <a:fillRect/>
                    </a:stretch>
                  </pic:blipFill>
                  <pic:spPr>
                    <a:xfrm>
                      <a:off x="0" y="0"/>
                      <a:ext cx="5260975" cy="1237615"/>
                    </a:xfrm>
                    <a:prstGeom prst="rect">
                      <a:avLst/>
                    </a:prstGeom>
                  </pic:spPr>
                </pic:pic>
              </a:graphicData>
            </a:graphic>
          </wp:inline>
        </w:drawing>
      </w:r>
    </w:p>
    <w:p w14:paraId="2DCADCD3">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hatGPT是生成式人工智能技术在文本方向上的应用。生成式人工智能技术在视频方向上的应用，典型的即有AI换脸技术。换脸技术在影视剧行业早已有之，2013年11月30日，《速度与激情7》主演保罗·沃克因车祸身亡，当时电影已完成部分拍摄，制片公司通过让保罗的两个弟弟担任替身、保罗生前的影像资料和CG技术（Computer Graphics，电脑图形技术）“复活”了保罗，让他完成了拍摄。</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3"/>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但这并非AI换脸技术。</w:t>
      </w:r>
    </w:p>
    <w:p w14:paraId="3B32B4C5">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所谓AI换脸技术，是指通过扫描人脸图像提取有用的生物特征信息生成人脸模板，再对人脸模板进行编码形成数据集，</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4"/>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最终完成如风格迁移、人脸互换等。</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5"/>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AI换脸技术源于一种人工智能算法DeepFake（深度伪造）。2017年，Reddit论坛上一位名为“Deepfake”的用户发布了一段将女演员面孔嫁接在色情表演者裸体身上的假视频，用展示猎奇的淫秽表演赚流量。</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6"/>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因其恶劣影响，Reddit论坛删除了AI换脸技术的讨论板块，其GitHub开源代码也被清除。</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7"/>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但因算法作者已开源其技术代码，来自全球的开发者持续对其优化迭代，十数个衍生代码(如faceswap, deepfacelab)相继开源。AI换脸技术已经实现了从正脸到侧脸、从静态图像到动态视频的技术突破，甚至可以实现实时视频聊天换脸。</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8"/>
      </w:r>
      <w:r>
        <w:rPr>
          <w:rStyle w:val="9"/>
          <w:rFonts w:hint="eastAsia" w:ascii="仿宋" w:hAnsi="仿宋" w:eastAsia="仿宋" w:cs="仿宋"/>
          <w:sz w:val="28"/>
          <w:szCs w:val="28"/>
          <w:lang w:val="en-US" w:eastAsia="zh-CN"/>
        </w:rPr>
        <w:t>]</w:t>
      </w:r>
    </w:p>
    <w:p w14:paraId="6992F043">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虽然技术有中立论一说，但AI换脸技术产生肇始，即伴随着侵权的质疑和指责，让人对该项技术，乃至整个生成式人工智能技术，都抱有怀疑和隐忧。</w:t>
      </w:r>
    </w:p>
    <w:p w14:paraId="67172D91">
      <w:pPr>
        <w:keepNext w:val="0"/>
        <w:keepLines w:val="0"/>
        <w:pageBreakBefore w:val="0"/>
        <w:widowControl/>
        <w:numPr>
          <w:ilvl w:val="0"/>
          <w:numId w:val="0"/>
        </w:numPr>
        <w:kinsoku/>
        <w:wordWrap/>
        <w:overflowPunct/>
        <w:topLinePunct w:val="0"/>
        <w:autoSpaceDE/>
        <w:autoSpaceDN/>
        <w:bidi w:val="0"/>
        <w:adjustRightInd/>
        <w:snapToGrid/>
        <w:spacing w:line="360" w:lineRule="auto"/>
        <w:ind w:left="557" w:leftChars="232"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bidi="ar-SA"/>
        </w:rPr>
        <w:t>（二）</w:t>
      </w:r>
      <w:r>
        <w:rPr>
          <w:rFonts w:hint="eastAsia" w:ascii="仿宋" w:hAnsi="仿宋" w:eastAsia="仿宋" w:cs="仿宋"/>
          <w:b/>
          <w:bCs/>
          <w:sz w:val="28"/>
          <w:szCs w:val="28"/>
          <w:lang w:val="en-US" w:eastAsia="zh-CN"/>
        </w:rPr>
        <w:t>基于生成式人工智能技术的原理所产生的复杂的侵权风险</w:t>
      </w:r>
    </w:p>
    <w:p w14:paraId="6F7ED4A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前述生成式人工智能技术原理过程包含有：数据收集与预处理、模型训练及内容生成。那么自然，在相应过程中，都会有侵权风险：</w:t>
      </w:r>
    </w:p>
    <w:p w14:paraId="79EC900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训练数据侵权风险：以AI换脸为视角，此项下侵权风险不仅包含训练数据未获得授权的侵权风险，还包括训练数据虽已获得授权，但因保管不善致使数据泄露的侵权风险。而AI换脸技术一般而言依托的数据为人脸识别信息，一旦发生泄露进行删除极为困难，同时会造成银行卡、社交账户的非法盗用。</w:t>
      </w:r>
    </w:p>
    <w:p w14:paraId="7ACE979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2、模型侵权风险：模型侵权风险是指模型在训练时就直接侵犯了他人或他人作品的权益，不同于训练数据侵权风险，后者本身就是一种带有侵权目的的行为。</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9"/>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典型案例有“AI陪伴”软件侵害人格权案，将在后文详细进行说明。</w:t>
      </w:r>
    </w:p>
    <w:p w14:paraId="19FE283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3、生成内容侵权风险：假设训练数据和模型都合法未侵害他人权利，但用户利用输入侵权内容等诱导方式，则最终的生成内容就有侵权风险。</w:t>
      </w:r>
    </w:p>
    <w:p w14:paraId="10C91B1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4、AI幻觉侵权风险：大语言模型提供的看似合理但错漏百出的答案被称作“AI幻觉（AI hallucinations）”，而其带来的侵权事例最有名的当属Open AI公司的ChatGPT在回答问题时错误地声称澳大利亚墨尔本西部赫本郡的市长布赖恩•胡德（Brian Hood）是贿赂丑闻的有罪方。</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0"/>
      </w:r>
      <w:r>
        <w:rPr>
          <w:rStyle w:val="9"/>
          <w:rFonts w:hint="eastAsia" w:ascii="仿宋" w:hAnsi="仿宋" w:eastAsia="仿宋" w:cs="仿宋"/>
          <w:sz w:val="28"/>
          <w:szCs w:val="28"/>
          <w:lang w:val="en-US" w:eastAsia="zh-CN"/>
        </w:rPr>
        <w:t>]</w:t>
      </w:r>
    </w:p>
    <w:p w14:paraId="1F4DE87A">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从以上分析可知，因为生成式人工智能技术复杂的创作机制，可能产生上述单一或多种侵权风险。而本文即以AI换脸为视角，探究生成式人工智能服务提供者的侵权风险，并提出规制建议。</w:t>
      </w:r>
    </w:p>
    <w:p w14:paraId="1939704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bidi="ar-SA"/>
        </w:rPr>
        <w:t>（三）</w:t>
      </w:r>
      <w:r>
        <w:rPr>
          <w:rFonts w:hint="eastAsia" w:ascii="仿宋" w:hAnsi="仿宋" w:eastAsia="仿宋" w:cs="仿宋"/>
          <w:b/>
          <w:bCs/>
          <w:sz w:val="28"/>
          <w:szCs w:val="28"/>
          <w:lang w:val="en-US" w:eastAsia="zh-CN"/>
        </w:rPr>
        <w:t>现有相关规定</w:t>
      </w:r>
    </w:p>
    <w:tbl>
      <w:tblPr>
        <w:tblStyle w:val="7"/>
        <w:tblW w:w="11331" w:type="dxa"/>
        <w:tblInd w:w="-1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772"/>
        <w:gridCol w:w="3217"/>
        <w:gridCol w:w="1794"/>
        <w:gridCol w:w="2626"/>
      </w:tblGrid>
      <w:tr w14:paraId="1DC9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63E6B77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772" w:type="dxa"/>
          </w:tcPr>
          <w:p w14:paraId="55D44FF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名称</w:t>
            </w:r>
          </w:p>
        </w:tc>
        <w:tc>
          <w:tcPr>
            <w:tcW w:w="3217" w:type="dxa"/>
          </w:tcPr>
          <w:p w14:paraId="1D06F6F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发布日期/生效日期</w:t>
            </w:r>
          </w:p>
        </w:tc>
        <w:tc>
          <w:tcPr>
            <w:tcW w:w="1794" w:type="dxa"/>
          </w:tcPr>
          <w:p w14:paraId="1CF8B7D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法律层级</w:t>
            </w:r>
          </w:p>
        </w:tc>
        <w:tc>
          <w:tcPr>
            <w:tcW w:w="2626" w:type="dxa"/>
          </w:tcPr>
          <w:p w14:paraId="315198C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相关条文</w:t>
            </w:r>
          </w:p>
        </w:tc>
      </w:tr>
      <w:tr w14:paraId="6F6A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F29A6A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772" w:type="dxa"/>
          </w:tcPr>
          <w:p w14:paraId="21D84BE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《网络安全法》</w:t>
            </w:r>
          </w:p>
        </w:tc>
        <w:tc>
          <w:tcPr>
            <w:tcW w:w="3217" w:type="dxa"/>
          </w:tcPr>
          <w:p w14:paraId="38147BA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2016.11.7/2017.6.1</w:t>
            </w:r>
          </w:p>
        </w:tc>
        <w:tc>
          <w:tcPr>
            <w:tcW w:w="1794" w:type="dxa"/>
          </w:tcPr>
          <w:p w14:paraId="03D7195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法律</w:t>
            </w:r>
          </w:p>
        </w:tc>
        <w:tc>
          <w:tcPr>
            <w:tcW w:w="2626" w:type="dxa"/>
          </w:tcPr>
          <w:p w14:paraId="0A54D1B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第40-45条</w:t>
            </w:r>
          </w:p>
        </w:tc>
      </w:tr>
      <w:tr w14:paraId="582A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6F7D9D4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772" w:type="dxa"/>
            <w:vAlign w:val="top"/>
          </w:tcPr>
          <w:p w14:paraId="3227F4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《网络信息内容生态治理规定》</w:t>
            </w:r>
          </w:p>
        </w:tc>
        <w:tc>
          <w:tcPr>
            <w:tcW w:w="3217" w:type="dxa"/>
            <w:vAlign w:val="top"/>
          </w:tcPr>
          <w:p w14:paraId="46F8681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2019.12.15/2020.3.1</w:t>
            </w:r>
          </w:p>
        </w:tc>
        <w:tc>
          <w:tcPr>
            <w:tcW w:w="1794" w:type="dxa"/>
            <w:vAlign w:val="top"/>
          </w:tcPr>
          <w:p w14:paraId="378B75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部门规章</w:t>
            </w:r>
          </w:p>
        </w:tc>
        <w:tc>
          <w:tcPr>
            <w:tcW w:w="2626" w:type="dxa"/>
            <w:vAlign w:val="top"/>
          </w:tcPr>
          <w:p w14:paraId="19C0BA9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第23条</w:t>
            </w:r>
          </w:p>
        </w:tc>
      </w:tr>
      <w:tr w14:paraId="07AD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366757F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772" w:type="dxa"/>
            <w:vAlign w:val="top"/>
          </w:tcPr>
          <w:p w14:paraId="48022F5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sz w:val="28"/>
                <w:szCs w:val="28"/>
                <w:lang w:val="en-US" w:eastAsia="zh-CN"/>
              </w:rPr>
              <w:t>《民法典》</w:t>
            </w:r>
          </w:p>
        </w:tc>
        <w:tc>
          <w:tcPr>
            <w:tcW w:w="3217" w:type="dxa"/>
            <w:vAlign w:val="top"/>
          </w:tcPr>
          <w:p w14:paraId="1B212E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2020.5.28/2021.1.1</w:t>
            </w:r>
          </w:p>
        </w:tc>
        <w:tc>
          <w:tcPr>
            <w:tcW w:w="1794" w:type="dxa"/>
            <w:vAlign w:val="top"/>
          </w:tcPr>
          <w:p w14:paraId="43C14AD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法律</w:t>
            </w:r>
          </w:p>
        </w:tc>
        <w:tc>
          <w:tcPr>
            <w:tcW w:w="2626" w:type="dxa"/>
            <w:vAlign w:val="top"/>
          </w:tcPr>
          <w:p w14:paraId="09461F6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第110条、第1019条、第1034-1039条、第1194-1198条</w:t>
            </w:r>
          </w:p>
        </w:tc>
      </w:tr>
      <w:tr w14:paraId="3BCE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012FB48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2772" w:type="dxa"/>
            <w:vAlign w:val="top"/>
          </w:tcPr>
          <w:p w14:paraId="091A8F5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《最高人民法院关于审理利用信息网络侵害人身权益民事纠纷案件适用法律若干问题的规定（2020修正）》</w:t>
            </w:r>
          </w:p>
        </w:tc>
        <w:tc>
          <w:tcPr>
            <w:tcW w:w="3217" w:type="dxa"/>
            <w:vAlign w:val="top"/>
          </w:tcPr>
          <w:p w14:paraId="68921A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2020.12.29/2021.1.1</w:t>
            </w:r>
          </w:p>
        </w:tc>
        <w:tc>
          <w:tcPr>
            <w:tcW w:w="1794" w:type="dxa"/>
            <w:vAlign w:val="top"/>
          </w:tcPr>
          <w:p w14:paraId="235AF81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司法解释</w:t>
            </w:r>
          </w:p>
        </w:tc>
        <w:tc>
          <w:tcPr>
            <w:tcW w:w="2626" w:type="dxa"/>
            <w:vAlign w:val="top"/>
          </w:tcPr>
          <w:p w14:paraId="6CAE996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全文</w:t>
            </w:r>
          </w:p>
        </w:tc>
      </w:tr>
      <w:tr w14:paraId="036D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5B47A09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2772" w:type="dxa"/>
            <w:vAlign w:val="top"/>
          </w:tcPr>
          <w:p w14:paraId="0DAF2DE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w:t>
            </w:r>
            <w:r>
              <w:rPr>
                <w:rFonts w:hint="eastAsia" w:ascii="仿宋" w:hAnsi="仿宋" w:eastAsia="仿宋" w:cs="仿宋"/>
                <w:sz w:val="28"/>
                <w:szCs w:val="28"/>
                <w:lang w:val="en-US" w:eastAsia="zh-CN"/>
              </w:rPr>
              <w:t>数据安全法</w:t>
            </w:r>
            <w:r>
              <w:rPr>
                <w:rFonts w:hint="eastAsia" w:ascii="仿宋" w:hAnsi="仿宋" w:eastAsia="仿宋" w:cs="仿宋"/>
                <w:b w:val="0"/>
                <w:bCs w:val="0"/>
                <w:kern w:val="0"/>
                <w:sz w:val="28"/>
                <w:szCs w:val="28"/>
                <w:vertAlign w:val="baseline"/>
                <w:lang w:val="en-US" w:eastAsia="zh-CN" w:bidi="ar-SA"/>
              </w:rPr>
              <w:t>》</w:t>
            </w:r>
          </w:p>
        </w:tc>
        <w:tc>
          <w:tcPr>
            <w:tcW w:w="3217" w:type="dxa"/>
            <w:vAlign w:val="top"/>
          </w:tcPr>
          <w:p w14:paraId="5F0F356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2021.6.10/2021.9.1</w:t>
            </w:r>
          </w:p>
        </w:tc>
        <w:tc>
          <w:tcPr>
            <w:tcW w:w="1794" w:type="dxa"/>
            <w:vAlign w:val="top"/>
          </w:tcPr>
          <w:p w14:paraId="4D3F7FF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法律</w:t>
            </w:r>
          </w:p>
        </w:tc>
        <w:tc>
          <w:tcPr>
            <w:tcW w:w="2626" w:type="dxa"/>
            <w:vAlign w:val="top"/>
          </w:tcPr>
          <w:p w14:paraId="76B89FF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全文（重点为第27条、第29条）</w:t>
            </w:r>
          </w:p>
        </w:tc>
      </w:tr>
      <w:tr w14:paraId="73E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5C2F23E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2772" w:type="dxa"/>
            <w:vAlign w:val="top"/>
          </w:tcPr>
          <w:p w14:paraId="41AFAE7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《最高人民法院关于审理使用人脸识别技术处理个人信息相关民事案件适用法律若干问题的规定》</w:t>
            </w:r>
          </w:p>
        </w:tc>
        <w:tc>
          <w:tcPr>
            <w:tcW w:w="3217" w:type="dxa"/>
            <w:vAlign w:val="top"/>
          </w:tcPr>
          <w:p w14:paraId="1AFD828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2021.7.27/2021.8.1</w:t>
            </w:r>
          </w:p>
        </w:tc>
        <w:tc>
          <w:tcPr>
            <w:tcW w:w="1794" w:type="dxa"/>
            <w:vAlign w:val="top"/>
          </w:tcPr>
          <w:p w14:paraId="1467544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司法解释</w:t>
            </w:r>
          </w:p>
        </w:tc>
        <w:tc>
          <w:tcPr>
            <w:tcW w:w="2626" w:type="dxa"/>
            <w:vAlign w:val="top"/>
          </w:tcPr>
          <w:p w14:paraId="7C39DC9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全文</w:t>
            </w:r>
          </w:p>
        </w:tc>
      </w:tr>
      <w:tr w14:paraId="7BE9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6247F7B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2772" w:type="dxa"/>
            <w:vAlign w:val="top"/>
          </w:tcPr>
          <w:p w14:paraId="3C64DB6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《个人信息保护法》</w:t>
            </w:r>
          </w:p>
        </w:tc>
        <w:tc>
          <w:tcPr>
            <w:tcW w:w="3217" w:type="dxa"/>
            <w:vAlign w:val="top"/>
          </w:tcPr>
          <w:p w14:paraId="5102D6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2021.8.20/2021.11.1</w:t>
            </w:r>
          </w:p>
        </w:tc>
        <w:tc>
          <w:tcPr>
            <w:tcW w:w="1794" w:type="dxa"/>
            <w:vAlign w:val="top"/>
          </w:tcPr>
          <w:p w14:paraId="4F6126E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法律</w:t>
            </w:r>
          </w:p>
        </w:tc>
        <w:tc>
          <w:tcPr>
            <w:tcW w:w="2626" w:type="dxa"/>
            <w:vAlign w:val="top"/>
          </w:tcPr>
          <w:p w14:paraId="1E5E7E5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kern w:val="0"/>
                <w:sz w:val="28"/>
                <w:szCs w:val="28"/>
                <w:vertAlign w:val="baseline"/>
                <w:lang w:val="en-US" w:eastAsia="zh-CN" w:bidi="ar-SA"/>
              </w:rPr>
              <w:t>全文（重点为第28-29条、第69条）</w:t>
            </w:r>
          </w:p>
        </w:tc>
      </w:tr>
      <w:tr w14:paraId="449A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765BBD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2772" w:type="dxa"/>
            <w:vAlign w:val="top"/>
          </w:tcPr>
          <w:p w14:paraId="0EFFDF2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sz w:val="28"/>
                <w:szCs w:val="28"/>
                <w:lang w:val="en-US" w:eastAsia="zh-CN"/>
              </w:rPr>
              <w:t>《互联网信息服务深度合成管理规定》</w:t>
            </w:r>
          </w:p>
        </w:tc>
        <w:tc>
          <w:tcPr>
            <w:tcW w:w="3217" w:type="dxa"/>
            <w:vAlign w:val="top"/>
          </w:tcPr>
          <w:p w14:paraId="008C17E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2022.11.25/2023.1.10</w:t>
            </w:r>
          </w:p>
        </w:tc>
        <w:tc>
          <w:tcPr>
            <w:tcW w:w="1794" w:type="dxa"/>
            <w:vAlign w:val="top"/>
          </w:tcPr>
          <w:p w14:paraId="37C6848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部门规章</w:t>
            </w:r>
          </w:p>
        </w:tc>
        <w:tc>
          <w:tcPr>
            <w:tcW w:w="2626" w:type="dxa"/>
            <w:vAlign w:val="top"/>
          </w:tcPr>
          <w:p w14:paraId="65CBA17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全文</w:t>
            </w:r>
          </w:p>
        </w:tc>
      </w:tr>
      <w:tr w14:paraId="6944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72AE7A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9 </w:t>
            </w:r>
          </w:p>
        </w:tc>
        <w:tc>
          <w:tcPr>
            <w:tcW w:w="2772" w:type="dxa"/>
            <w:vAlign w:val="top"/>
          </w:tcPr>
          <w:p w14:paraId="3CD4B0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sz w:val="28"/>
                <w:szCs w:val="28"/>
                <w:lang w:val="en-US" w:eastAsia="zh-CN"/>
              </w:rPr>
              <w:t>《生成式人工智能服务管理暂行办法》</w:t>
            </w:r>
          </w:p>
        </w:tc>
        <w:tc>
          <w:tcPr>
            <w:tcW w:w="3217" w:type="dxa"/>
            <w:vAlign w:val="top"/>
          </w:tcPr>
          <w:p w14:paraId="4B65339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2023.7.10/2023.8.15</w:t>
            </w:r>
          </w:p>
        </w:tc>
        <w:tc>
          <w:tcPr>
            <w:tcW w:w="1794" w:type="dxa"/>
            <w:vAlign w:val="top"/>
          </w:tcPr>
          <w:p w14:paraId="425A91F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部门规章</w:t>
            </w:r>
          </w:p>
        </w:tc>
        <w:tc>
          <w:tcPr>
            <w:tcW w:w="2626" w:type="dxa"/>
            <w:vAlign w:val="top"/>
          </w:tcPr>
          <w:p w14:paraId="74CAE6B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全文</w:t>
            </w:r>
          </w:p>
        </w:tc>
      </w:tr>
      <w:tr w14:paraId="5585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E935BA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2772" w:type="dxa"/>
            <w:vAlign w:val="top"/>
          </w:tcPr>
          <w:p w14:paraId="1774C1A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sz w:val="28"/>
                <w:szCs w:val="28"/>
                <w:lang w:val="en-US" w:eastAsia="zh-CN"/>
              </w:rPr>
              <w:t>《网络安全标准实践指南——生成式人工智能服务内容标识方法》</w:t>
            </w:r>
          </w:p>
        </w:tc>
        <w:tc>
          <w:tcPr>
            <w:tcW w:w="3217" w:type="dxa"/>
            <w:vAlign w:val="top"/>
          </w:tcPr>
          <w:p w14:paraId="65BA016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2023.8.25/2023.8.25</w:t>
            </w:r>
          </w:p>
        </w:tc>
        <w:tc>
          <w:tcPr>
            <w:tcW w:w="1794" w:type="dxa"/>
            <w:vAlign w:val="top"/>
          </w:tcPr>
          <w:p w14:paraId="61E53B6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技术文件</w:t>
            </w:r>
          </w:p>
        </w:tc>
        <w:tc>
          <w:tcPr>
            <w:tcW w:w="2626" w:type="dxa"/>
            <w:vAlign w:val="top"/>
          </w:tcPr>
          <w:p w14:paraId="3873E78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全文</w:t>
            </w:r>
          </w:p>
        </w:tc>
      </w:tr>
      <w:tr w14:paraId="6415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0EA3A8D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w:t>
            </w:r>
          </w:p>
        </w:tc>
        <w:tc>
          <w:tcPr>
            <w:tcW w:w="2772" w:type="dxa"/>
            <w:vAlign w:val="top"/>
          </w:tcPr>
          <w:p w14:paraId="5C035B1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sz w:val="28"/>
                <w:szCs w:val="28"/>
                <w:lang w:val="en-US" w:eastAsia="zh-CN"/>
              </w:rPr>
              <w:t>《生成式人工智能服务安全基本要求》</w:t>
            </w:r>
          </w:p>
        </w:tc>
        <w:tc>
          <w:tcPr>
            <w:tcW w:w="3217" w:type="dxa"/>
            <w:vAlign w:val="top"/>
          </w:tcPr>
          <w:p w14:paraId="66B8AFB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2024.3.1/2024.3.1</w:t>
            </w:r>
          </w:p>
        </w:tc>
        <w:tc>
          <w:tcPr>
            <w:tcW w:w="1794" w:type="dxa"/>
            <w:vAlign w:val="top"/>
          </w:tcPr>
          <w:p w14:paraId="748B5F3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技术文件</w:t>
            </w:r>
          </w:p>
        </w:tc>
        <w:tc>
          <w:tcPr>
            <w:tcW w:w="2626" w:type="dxa"/>
            <w:vAlign w:val="top"/>
          </w:tcPr>
          <w:p w14:paraId="76EDD1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全文</w:t>
            </w:r>
          </w:p>
        </w:tc>
      </w:tr>
    </w:tbl>
    <w:p w14:paraId="13C8E807">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以上罗列的规定并不周延，但不难看出在生成式人工智能技术进入大众视野前，相关法律规定还属空白。例如，《网络安全法》第40至第45条虽规定了个人信息的一些保障措施，但更多是从其章名“网络信息安全”的角度出发进行的规定，与生成式人工智能技术的规制相去甚远。而在生成式人工智能技术进入大众视野之后，相关部门出台了诸如《生成式人工智能服务暂行办法》等文件，但在法律层级上，或属于部门规章，或属于没有法律强制效力的技术文件。也因此，生成式人工智能技术服务提供者的侵权风险，仍有赖于《民法典》、《个人信息保护法》以及《最高人民法院关于审理利用信息网络侵害人身权益民事纠纷案件适用法律若干问题的规定（2020修正）》等法律、司法解释的规定进行规制。</w:t>
      </w:r>
    </w:p>
    <w:p w14:paraId="33909574">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现行法律规定对生成式人工智能服务提供者侵权风险的规制</w:t>
      </w:r>
    </w:p>
    <w:p w14:paraId="624FD24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国《民法典》第1194条规定：“网络用户、网络服务提供者利用网络侵害他人民事权益的，应当承担侵权责任。法律另有规定的，依照其规定”，第1195条第2款规定：“网络服务提供者接到通知后，应当及时将该通知转送相关网络用户，并根据构成侵权的初步证据和服务类型采取必要措施；未及时采取必要措施的，对损害的扩大部分与该网络用户承担连带责任”，以及第1197条规定“网络服务提供者知道或者应当知道网络用户利用其网络服务侵害他人民事权益，未采取必要措施的，与该网络用户承担连带责任。”</w:t>
      </w:r>
    </w:p>
    <w:p w14:paraId="46EE22A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通说认为，第1194条中的“网络服务提供者”，既包括网络内容服务提供者，也包括网络技术服务提供者，该条规范的是网络用户和网络服务提供者直接侵权的责任承担；</w:t>
      </w:r>
      <w:r>
        <w:rPr>
          <w:rFonts w:hint="eastAsia" w:ascii="仿宋" w:hAnsi="仿宋" w:eastAsia="仿宋" w:cs="仿宋"/>
          <w:sz w:val="28"/>
          <w:szCs w:val="28"/>
          <w:highlight w:val="none"/>
          <w:lang w:val="en-US" w:eastAsia="zh-CN"/>
        </w:rPr>
        <w:t>第1195条第2</w:t>
      </w:r>
      <w:r>
        <w:rPr>
          <w:rFonts w:hint="eastAsia" w:ascii="仿宋" w:hAnsi="仿宋" w:eastAsia="仿宋" w:cs="仿宋"/>
          <w:sz w:val="28"/>
          <w:szCs w:val="28"/>
          <w:lang w:val="en-US" w:eastAsia="zh-CN"/>
        </w:rPr>
        <w:t>款及第1197条规定仅包括网络技术服务提供者，规范的是网络用户直接实施侵权行为、网络技术服务提供者未直接实施侵权行为的情况下，网络技术服务者间接侵权责任的承担。后两条规定，即通常熟知的“避风港”原则，源起于著作权领域信息网络传播权相关理论、规范及实践，我国于2006年在《信息网络传播权保护条例》纳入该原则，后又于2010年《侵权责任法》中予以规定，将其从知识产权领域扩大到所有网络侵权领域。</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1"/>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下文将根据直接侵权与间接侵权的分类来探讨现行法律规定对生成式人工智能服务提供者侵权风险的规制。</w:t>
      </w:r>
    </w:p>
    <w:p w14:paraId="7C0C0F29">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（一）直接侵权</w:t>
      </w:r>
    </w:p>
    <w:p w14:paraId="5DE3578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将前文述及依据生成式人工智能技术原理过程的侵权风险类别，纳入到直接/间接侵权分类下，则直接侵权包含有训练数据侵权和模型侵权。</w:t>
      </w:r>
    </w:p>
    <w:p w14:paraId="5287C73D">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1、训练数据侵权</w:t>
      </w:r>
    </w:p>
    <w:p w14:paraId="247C30FA">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（1）训练数据未获得相关权利人授权而引发侵权</w:t>
      </w:r>
    </w:p>
    <w:p w14:paraId="032C964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AI换脸技术为视角，当前司法实践中常见情形是被告在其运营的小程序/App中，提供以原告肖像或者原告享有著作权的视频作为模板，供用户进行AI换脸，其侵权行为是不证自明的，只需对证据作相应固定即可。例如，2024年6月20日，北京互联网法院一审开庭宣判了两起北京市首例“AI换脸”软件侵权案件，认定被告侵害了原告的个人信息权益。</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2"/>
      </w:r>
      <w:r>
        <w:rPr>
          <w:rStyle w:val="9"/>
          <w:rFonts w:hint="eastAsia" w:ascii="仿宋" w:hAnsi="仿宋" w:eastAsia="仿宋" w:cs="仿宋"/>
          <w:sz w:val="28"/>
          <w:szCs w:val="28"/>
          <w:lang w:val="en-US" w:eastAsia="zh-CN"/>
        </w:rPr>
        <w:t>]</w:t>
      </w:r>
    </w:p>
    <w:p w14:paraId="283E7D76">
      <w:pPr>
        <w:spacing w:line="360" w:lineRule="auto"/>
        <w:ind w:firstLine="560" w:firstLineChars="20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但推及其他生成式人工智能技术应用方向，例如绘画方向，Stability AI推出的Stable Diffusion被诉，起诉者称其在“未经原作者同意的情况下”从网络上获取的50亿张图像来训练其人工智能，侵犯了“数百万艺术家”的权利。</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3"/>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美国法院在这起集体诉讼的判决中（Sarah Andersen v.Stability AI 案）仅支持了Andersen 的诉讼请求，因为在AI系统中可以输入其名字来指定 AI生成图片的艺术风格，其余的艺术家则需要更多的证据来证明原始训练数据中含有他们的作品。</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4"/>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而我国法律目前没有对此证明责任规定“倒置”，意味着被侵权人仍须受“谁主张、谁举证”原则的约束。</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5"/>
      </w:r>
      <w:r>
        <w:rPr>
          <w:rStyle w:val="9"/>
          <w:rFonts w:hint="eastAsia" w:ascii="仿宋" w:hAnsi="仿宋" w:eastAsia="仿宋" w:cs="仿宋"/>
          <w:sz w:val="28"/>
          <w:szCs w:val="28"/>
          <w:lang w:val="en-US" w:eastAsia="zh-CN"/>
        </w:rPr>
        <w:t>]</w:t>
      </w:r>
    </w:p>
    <w:p w14:paraId="1E62571A">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但在生成式人工智能技术侵权案中，被侵权人一般都是个人，相对于被诉的生成式人工智能服务提供者一般是具有行业垄断地位的公司，在证据搜集和举证能力上往往处于弱势地位，是否应当顾及双方当事人之间实质公平正义对举证责任进行再度分配？但如将此上升到法律规定，则意味着生成式人工智能服务提供者的合规成本将十分巨大，可能会阻滞相关技术的发展。平衡权利人的合法权益与保障经济技术的发展，是摆在生成式人工智能技术法规范制定者前的首要问题，留待法经济学家予以解答。</w:t>
      </w:r>
    </w:p>
    <w:p w14:paraId="43FACDC5">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（2）训练数据泄露而引发侵权</w:t>
      </w:r>
    </w:p>
    <w:p w14:paraId="18FAE61F">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国《个人信息保护法》第69条第1款采过错推定责任，规定“处理个人信息侵害个人信息权益造成损害，个人信息处理者不能证明自己没有过错的，应当承担损害赔偿等侵权责任。”据此规定，生成式人工智能服务提供者在AI换脸或者其他应用方向上致个人信息泄露，应就其没有过错承担举证证明责任。</w:t>
      </w:r>
    </w:p>
    <w:p w14:paraId="78D9201D">
      <w:pPr>
        <w:spacing w:line="360" w:lineRule="auto"/>
        <w:ind w:firstLine="560" w:firstLineChars="20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点，早在《个人信息保护法》发布之前，北京市朝阳区人民法院即已依据民事诉讼的高度盖然性标准作出判决——诈骗分子在较短的时间内就完成了对涉案个人信息的获取、编辑及非法利用的全过程（包含乘机人姓名、订票人手机号、航班号、起降时间等）。基于涉案个人信息被短时间泄露等时空背景条件，而被告既未能证明其在信息安全管理上无漏洞，也未能举证证明个人信息存在被其他主体泄露的可能性。因此认定被告作为消费者所直接面对的第一手完整信息保管者存在泄露原告涉案个人信息的高度可能。</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6"/>
      </w:r>
      <w:r>
        <w:rPr>
          <w:rStyle w:val="9"/>
          <w:rFonts w:hint="eastAsia" w:ascii="仿宋" w:hAnsi="仿宋" w:eastAsia="仿宋" w:cs="仿宋"/>
          <w:sz w:val="28"/>
          <w:szCs w:val="28"/>
          <w:lang w:val="en-US" w:eastAsia="zh-CN"/>
        </w:rPr>
        <w:t>]</w:t>
      </w:r>
    </w:p>
    <w:p w14:paraId="7F95223A">
      <w:pPr>
        <w:spacing w:line="360" w:lineRule="auto"/>
        <w:ind w:firstLine="560" w:firstLineChars="20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除个人信息以外的训练数据泄露时仍采过错责任，但上述判决提供了过错认定的思路——原告只要能对数据泄露完成举证，则法院可依据民事诉讼法的高度盖然性标准对被告的过错进行判定。</w:t>
      </w:r>
    </w:p>
    <w:p w14:paraId="4B6A16BC">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2、模型侵权</w:t>
      </w:r>
    </w:p>
    <w:p w14:paraId="6F4DF482">
      <w:pPr>
        <w:spacing w:line="360" w:lineRule="auto"/>
        <w:ind w:firstLine="560" w:firstLineChars="20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训练模型侵权，则意味着模型是围绕虚拟IP形象、自然人的肖像等进行训练，如未事先取得授权，则模型本身即带有侵权的目的。在“AI陪伴”软件侵害人格权案中，法院认定案涉软件中用户使用原告的姓名、肖像创设虚拟人物，制作互动素材，将原告的姓名、肖像、人格特点等综合而成的整体形象投射到AI角色上，该AI角色形成了原告的虚拟形象，被告的行为属于对包含了原告肖像、姓名的整体人格形象的使用。虽然具体图文由用户上传，但被告的产品设计和对算法的应用实际上鼓励、组织了用户的上传行为，直接决定了软件核心功能的实现，被告不再只是中立的技术服务提供者，应作为内容服务提供者承担侵权责任。</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7"/>
      </w:r>
      <w:r>
        <w:rPr>
          <w:rStyle w:val="9"/>
          <w:rFonts w:hint="eastAsia" w:ascii="仿宋" w:hAnsi="仿宋" w:eastAsia="仿宋" w:cs="仿宋"/>
          <w:sz w:val="28"/>
          <w:szCs w:val="28"/>
          <w:lang w:val="en-US" w:eastAsia="zh-CN"/>
        </w:rPr>
        <w:t>]</w:t>
      </w:r>
    </w:p>
    <w:p w14:paraId="3BFA9ADA">
      <w:pPr>
        <w:numPr>
          <w:ilvl w:val="0"/>
          <w:numId w:val="1"/>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间接侵权</w:t>
      </w:r>
    </w:p>
    <w:p w14:paraId="79C6A2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法典》体系下，网络用户直接实施侵权行为、网络技术服务提供者未直接实施侵权行为的情况下，网络技术服务者可能需承担间接侵权责任。此处所指的网络技术服务提供者主要是具有平台媒介性、充当纯粹信息传播平台或渠道的提供者。</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8"/>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按此归类，生成内容侵权——假设训练数据和模型都合法未侵害他人权利，用户输入侵权内容等诱导方式生成侵权内容，抑或是AI幻觉侵权，生成式人工智能服务提供者至多须承担间接侵权责任。</w:t>
      </w:r>
    </w:p>
    <w:p w14:paraId="6BDA9303">
      <w:pPr>
        <w:numPr>
          <w:ilvl w:val="0"/>
          <w:numId w:val="0"/>
        </w:numPr>
        <w:spacing w:line="360" w:lineRule="auto"/>
        <w:ind w:firstLine="560" w:firstLineChars="20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但在《生成式人工智能服务管理暂行办法》规制下，是否还有间接侵权责任适用的空间是一个巨大的疑问。该</w:t>
      </w:r>
      <w:r>
        <w:rPr>
          <w:rFonts w:hint="eastAsia" w:ascii="仿宋" w:hAnsi="仿宋" w:eastAsia="仿宋" w:cs="仿宋"/>
          <w:b w:val="0"/>
          <w:bCs w:val="0"/>
          <w:sz w:val="28"/>
          <w:szCs w:val="28"/>
          <w:lang w:val="en-US" w:eastAsia="zh-CN"/>
        </w:rPr>
        <w:t>《办法》</w:t>
      </w:r>
      <w:r>
        <w:rPr>
          <w:rFonts w:hint="eastAsia" w:ascii="仿宋" w:hAnsi="仿宋" w:eastAsia="仿宋" w:cs="仿宋"/>
          <w:sz w:val="28"/>
          <w:szCs w:val="28"/>
          <w:lang w:val="en-US" w:eastAsia="zh-CN"/>
        </w:rPr>
        <w:t>第9条的规定：“提供者应当依法承担网络信息内容生产者责任，履行网络信息安全义务。涉及个人信息的，依法承担个人信息处理者责任，履行个人信息保护义务”创设了两个概念，网络信息内容生产者责任和个人信息处理者责任，却并未对其含义作出解释，那么，这里的网络信息内容生产者责任是否即是《民法典》体系下通说认为的网络内容服务提供者，如果答案是肯定的，则意味着《暂行办法》认定生成式人工智能服务提供者承担直接侵权责任，而没有间接侵权责任适用的空间，也无法援引“避风港”原则进行抗辩和责任豁免。该办法因发布及生效的时间距本文撰写时间较短，暂未能检索到判决中援引该条进行的说理。但该条规定和《民法典》及相关司法解释适用间的错位，值得关注。</w:t>
      </w:r>
    </w:p>
    <w:p w14:paraId="1463A71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陌陌公司开发的换脸社交App“ZAO”在版权声明中提到“除了特别声明是ZAO跟合作方进行版权合作的之外，均来源于ZAO用户自发的上传，ZAO不享有素材的商业版权”,也提到“禁止用户随意上传和使用素材，并通过人工审核环节尽力保证ZAO上的内容不侵犯相关权利人的合法权益”</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9"/>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,显然其公司法务认为在合规角度，仍有必要参照《民法典》及相关司法解释的规定规避法律风险。</w:t>
      </w:r>
    </w:p>
    <w:p w14:paraId="19B5C98A">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bidi="ar-SA"/>
        </w:rPr>
        <w:t>三、</w:t>
      </w:r>
      <w:r>
        <w:rPr>
          <w:rFonts w:hint="eastAsia" w:ascii="仿宋" w:hAnsi="仿宋" w:eastAsia="仿宋" w:cs="仿宋"/>
          <w:b/>
          <w:bCs/>
          <w:sz w:val="28"/>
          <w:szCs w:val="28"/>
          <w:lang w:val="en-US" w:eastAsia="zh-CN"/>
        </w:rPr>
        <w:t>生成式人工智能服务提供者侵权风险的规制建议</w:t>
      </w:r>
    </w:p>
    <w:p w14:paraId="17C22A1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SA"/>
        </w:rPr>
        <w:t>以AI换脸为视角，生成式人工智能技术服务一旦发生侵权，</w:t>
      </w:r>
      <w:r>
        <w:rPr>
          <w:rFonts w:hint="eastAsia" w:ascii="仿宋" w:hAnsi="仿宋" w:eastAsia="仿宋" w:cs="仿宋"/>
          <w:sz w:val="28"/>
          <w:szCs w:val="28"/>
          <w:lang w:val="en-US" w:eastAsia="zh-CN"/>
        </w:rPr>
        <w:t>一般而言意味着人脸识别信息等个人信息遭到泄露，还有可能造成极大的财产安全风险乃至国家安全风险，故对服务提供者侵权风险的规制建议，原则上应加强事前规制，在源头上直接避免侵权发生的可能。</w:t>
      </w:r>
    </w:p>
    <w:p w14:paraId="37E03B2D">
      <w:pPr>
        <w:numPr>
          <w:ilvl w:val="0"/>
          <w:numId w:val="0"/>
        </w:numPr>
        <w:spacing w:line="360" w:lineRule="auto"/>
        <w:ind w:firstLine="562" w:firstLineChars="200"/>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（一）事前规制</w:t>
      </w:r>
    </w:p>
    <w:p w14:paraId="3A08F6DE">
      <w:pPr>
        <w:numPr>
          <w:ilvl w:val="0"/>
          <w:numId w:val="0"/>
        </w:numPr>
        <w:spacing w:line="360" w:lineRule="auto"/>
        <w:ind w:firstLine="562" w:firstLineChars="200"/>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1、加大宣传，提高公民对人脸识别信息等个人信息的安全意识。</w:t>
      </w:r>
    </w:p>
    <w:p w14:paraId="07E5F96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抖音App上发起名为性别反转挑战的话题并提供性别反转的滤镜。该滤镜便是利用AI换脸技术生成对应的异性人脸图像，用户出于娱乐目的利用该技术制作短视频，并将其上传至网络，但对其中隐藏的生物信息隐藏及泄露的安全风险一无所知。</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0"/>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无独有偶，“ZAO”App也是以照片上传后和明星换脸作为噱头引起用户关注，但很多人出于娱乐目的下载该App，往往忽略了其用户协议中“在您上传及/或发布用户内容以前，您同意或者确保实际权利人同意授予ZAO及其关联公司以及ZAO用户全球范围内完全免费、不可撤销、永久、可转授权和可再许可的权利”的约定，直至经曝光后，该协议内容才作调整。</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1"/>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鉴于现阶段公民对人脸识别信息等个人信息的重要性意识不到位，有必要加大这方面的宣传力度，提高民众的安全意识。</w:t>
      </w:r>
    </w:p>
    <w:p w14:paraId="2DB6ED07">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bidi="ar-SA"/>
        </w:rPr>
        <w:t>2、</w:t>
      </w:r>
      <w:r>
        <w:rPr>
          <w:rFonts w:hint="eastAsia" w:ascii="仿宋" w:hAnsi="仿宋" w:eastAsia="仿宋" w:cs="仿宋"/>
          <w:b/>
          <w:bCs/>
          <w:sz w:val="28"/>
          <w:szCs w:val="28"/>
          <w:lang w:val="en-US" w:eastAsia="zh-CN"/>
        </w:rPr>
        <w:t>加强行业自律，建立健全行业标准。</w:t>
      </w:r>
    </w:p>
    <w:p w14:paraId="550C1F64">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生成式人工智能技术的服务提供者多属科技行业的巨头，相关行业应当加强行业自律，建立健全行业标准、行业准则和自律管理制度等。</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2"/>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诸如《网络安全标准实践指南——生成式人工智能服务内容标识方法》，即是全国信息安全标准化技术委员会组织制定和发布的针对生成式人工智能服务提供者做好内容标识工作的标识方法，获得了包括阿里云计算有限公司等17家以上单位的技术支持，形成了很好的范例。</w:t>
      </w:r>
    </w:p>
    <w:p w14:paraId="7A045839">
      <w:pPr>
        <w:numPr>
          <w:ilvl w:val="0"/>
          <w:numId w:val="0"/>
        </w:numPr>
        <w:spacing w:line="360" w:lineRule="auto"/>
        <w:ind w:left="700" w:leftChars="0" w:firstLine="0" w:firstLineChars="0"/>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3、加强监管，配套制定相关法律规定及机制。</w:t>
      </w:r>
    </w:p>
    <w:p w14:paraId="32FE7B30">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bidi="ar-SA"/>
        </w:rPr>
        <w:t>（1）</w:t>
      </w:r>
      <w:r>
        <w:rPr>
          <w:rFonts w:hint="eastAsia" w:ascii="仿宋" w:hAnsi="仿宋" w:eastAsia="仿宋" w:cs="仿宋"/>
          <w:b/>
          <w:bCs/>
          <w:sz w:val="28"/>
          <w:szCs w:val="28"/>
          <w:lang w:val="en-US" w:eastAsia="zh-CN"/>
        </w:rPr>
        <w:t>适时制定统一的人工智能法律规定，厘清不同法律术语上的矛盾，明确归责原则和举证证明责任等相关法律问题。</w:t>
      </w:r>
    </w:p>
    <w:p w14:paraId="76257C8E">
      <w:pPr>
        <w:numPr>
          <w:ilvl w:val="0"/>
          <w:numId w:val="0"/>
        </w:numPr>
        <w:spacing w:line="360" w:lineRule="auto"/>
        <w:ind w:firstLine="560" w:firstLineChars="20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前述《生成式人工智能服务管理暂行办法》与《民法典》及相关司法解释在术语上存在矛盾，将引发司法适用上的难题。虽然可以仰赖个案法官进行裁决，并借助“同案同判”的原则进行推及适用。但我国作为大陆法系国家，判例属于非正式法渊源，真正能解决该矛盾的，还是需要适时制定统一的人工智能法律规定，以厘清不同法律术语上的矛盾，明确归责原则和举证证明责任等相关法律问题。笔者查询到，国务院办公厅印发的《国务院2024年度立法计划》已明确预备提请全国人大常委会审议人工智能法草案。</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3"/>
      </w:r>
      <w:r>
        <w:rPr>
          <w:rStyle w:val="9"/>
          <w:rFonts w:hint="eastAsia" w:ascii="仿宋" w:hAnsi="仿宋" w:eastAsia="仿宋" w:cs="仿宋"/>
          <w:sz w:val="28"/>
          <w:szCs w:val="28"/>
          <w:lang w:val="en-US" w:eastAsia="zh-CN"/>
        </w:rPr>
        <w:t>]</w:t>
      </w:r>
    </w:p>
    <w:p w14:paraId="24DD69B3">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bidi="ar-SA"/>
        </w:rPr>
        <w:t>（2）</w:t>
      </w:r>
      <w:r>
        <w:rPr>
          <w:rFonts w:hint="eastAsia" w:ascii="仿宋" w:hAnsi="仿宋" w:eastAsia="仿宋" w:cs="仿宋"/>
          <w:b/>
          <w:bCs/>
          <w:sz w:val="28"/>
          <w:szCs w:val="28"/>
          <w:lang w:val="en-US" w:eastAsia="zh-CN"/>
        </w:rPr>
        <w:t>建立数据开源和有偿共享机制。</w:t>
      </w:r>
    </w:p>
    <w:p w14:paraId="29AC6EE0">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生成式人工智能服务提供者侵权类型之一是训练数据未获得权利人授权，不妨参照著作权法体系下的集中许可强制规则，引导建立数据开源和交易数据有偿共享机制，既保障了AI大模型训练时的充分的基础数据、推动AIGC产业的长远发展，</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4"/>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另一方面又保障了相关权利人的权利不受侵犯，而这点，可以说和国务院《关于构建更加完善的要素市场化配置体制机制的意见》中“加快培育数据要素市场”等意见恰相吻合。</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5"/>
      </w:r>
      <w:r>
        <w:rPr>
          <w:rStyle w:val="9"/>
          <w:rFonts w:hint="eastAsia" w:ascii="仿宋" w:hAnsi="仿宋" w:eastAsia="仿宋" w:cs="仿宋"/>
          <w:sz w:val="28"/>
          <w:szCs w:val="28"/>
          <w:lang w:val="en-US" w:eastAsia="zh-CN"/>
        </w:rPr>
        <w:t>]</w:t>
      </w:r>
    </w:p>
    <w:p w14:paraId="50A949A5">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但前述数据资源库暂时不应纳入国家公共安全的数据，以及包括人脸信息在内的个人信息，因为根据最高院《关于审理使用人脸识别技术处理个人信息相关民事案件适用法律若干问题的规定》，如不能去的自然人“单独同意”而处理人脸信息的，仍然属于侵害自然人人格权益。</w:t>
      </w:r>
    </w:p>
    <w:p w14:paraId="56B41F0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4、生成式人工智能服务提供者应加强合规意识，采取多种技术手段和措施避免侵权发生。</w:t>
      </w:r>
    </w:p>
    <w:p w14:paraId="4C1DA5E4">
      <w:pPr>
        <w:keepNext w:val="0"/>
        <w:keepLines w:val="0"/>
        <w:pageBreakBefore w:val="0"/>
        <w:widowControl/>
        <w:kinsoku/>
        <w:wordWrap/>
        <w:overflowPunct/>
        <w:topLinePunct w:val="0"/>
        <w:autoSpaceDE/>
        <w:autoSpaceDN/>
        <w:bidi w:val="0"/>
        <w:adjustRightInd/>
        <w:snapToGrid/>
        <w:spacing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（1）规范服务提供者科技伦理，强化科技伦理风险防控。</w:t>
      </w:r>
    </w:p>
    <w:p w14:paraId="40ED7BB6">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9月7日发布、2023年12月1日实施的《科技伦理审查办法（试行）》第二条第一项明确“涉及以人为研究参与者的科技活动，包括以人为测试、调查、观察等研究活动的对象，以及利用人类生物样本、个人信息数据等的科技活动”应依照该办法进行科技伦理审查，也即，以AI换脸技术等应用到人类个人信息数据的科技活动应当进行科技伦理审查，而即便不属于该办法规制下的生成式人工智能技术应用方向，为防范侵权风险，也应强化相关科技伦理风险防控。</w:t>
      </w:r>
    </w:p>
    <w:p w14:paraId="737EC860">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bidi="ar-SA"/>
        </w:rPr>
        <w:t>（2）</w:t>
      </w:r>
      <w:r>
        <w:rPr>
          <w:rFonts w:hint="eastAsia" w:ascii="仿宋" w:hAnsi="仿宋" w:eastAsia="仿宋" w:cs="仿宋"/>
          <w:b/>
          <w:bCs/>
          <w:sz w:val="28"/>
          <w:szCs w:val="28"/>
          <w:lang w:val="en-US" w:eastAsia="zh-CN"/>
        </w:rPr>
        <w:t>确保训练数据获得权利人的授权。</w:t>
      </w:r>
    </w:p>
    <w:p w14:paraId="664CCB29">
      <w:pPr>
        <w:numPr>
          <w:ilvl w:val="0"/>
          <w:numId w:val="0"/>
        </w:numPr>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第一，训练数据中的人脸信息数据的采集，须单独同意，并明确告知处理人脸信息的规则或者处理的目的、方式、范围，否则将构成侵权。</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6"/>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而该严格规定显然是基于人脸信息数据的高度敏感和危险性的考量。</w:t>
      </w:r>
    </w:p>
    <w:p w14:paraId="35443C6E">
      <w:pPr>
        <w:numPr>
          <w:ilvl w:val="0"/>
          <w:numId w:val="0"/>
        </w:numPr>
        <w:spacing w:line="360" w:lineRule="auto"/>
        <w:ind w:firstLine="56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第二，训练数据中除人脸信息以外的数据的采集、抓取应予以公示，以便权利人可以选择退出训练数据集。此点，Stability AI公司已先行一步，其在近期允许版权人在“Have I Been Trained”网站中查找自己的作品，并在发布的Stable Diffusion 3.0训练数据集中将其删除。</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7"/>
      </w:r>
      <w:r>
        <w:rPr>
          <w:rStyle w:val="9"/>
          <w:rFonts w:hint="eastAsia" w:ascii="仿宋" w:hAnsi="仿宋" w:eastAsia="仿宋" w:cs="仿宋"/>
          <w:sz w:val="28"/>
          <w:szCs w:val="28"/>
          <w:lang w:val="en-US" w:eastAsia="zh-CN"/>
        </w:rPr>
        <w:t>]</w:t>
      </w:r>
    </w:p>
    <w:p w14:paraId="7F5293F5">
      <w:pPr>
        <w:numPr>
          <w:ilvl w:val="0"/>
          <w:numId w:val="0"/>
        </w:numPr>
        <w:spacing w:line="360" w:lineRule="auto"/>
        <w:ind w:firstLine="560"/>
        <w:rPr>
          <w:rStyle w:val="9"/>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（3）建立数据收集与储存标准，根据不同标准分类储存相应数据，定期开展安全评估。</w:t>
      </w:r>
    </w:p>
    <w:p w14:paraId="74B91BA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服务提供者应建立不同数据收据与储存标准，将人脸生物信息纳入“高风险”及以上安全等级进行收集、使用与储存，定期开展安全评估，以确保系统安全。</w:t>
      </w:r>
    </w:p>
    <w:p w14:paraId="192CCE6F">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bidi="ar-SA"/>
        </w:rPr>
        <w:t>（4）</w:t>
      </w:r>
      <w:r>
        <w:rPr>
          <w:rFonts w:hint="eastAsia" w:ascii="仿宋" w:hAnsi="仿宋" w:eastAsia="仿宋" w:cs="仿宋"/>
          <w:b/>
          <w:bCs/>
          <w:sz w:val="28"/>
          <w:szCs w:val="28"/>
          <w:lang w:val="en-US" w:eastAsia="zh-CN"/>
        </w:rPr>
        <w:t>规范生成式人工智能技术生成内容标识，引导创作者进行标识。</w:t>
      </w:r>
    </w:p>
    <w:p w14:paraId="7D1EBA8E">
      <w:pPr>
        <w:numPr>
          <w:ilvl w:val="0"/>
          <w:numId w:val="0"/>
        </w:numPr>
        <w:spacing w:line="360" w:lineRule="auto"/>
        <w:ind w:firstLine="56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成式人工智能技术服务提供者应当对生成内容进行标识，同时对须在与其用户的服务协议中明确要求对相关内容进行标识并采取技术手段强制标识，如系用户上传的生成内容，则须通过技术或者人工手段对相关内容进行审核，未作标识的应当停止传输，以显著方式提示使用者可能承担信息安全义务。</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8"/>
      </w:r>
      <w:r>
        <w:rPr>
          <w:rStyle w:val="9"/>
          <w:rFonts w:hint="eastAsia" w:ascii="仿宋" w:hAnsi="仿宋" w:eastAsia="仿宋" w:cs="仿宋"/>
          <w:sz w:val="28"/>
          <w:szCs w:val="28"/>
          <w:lang w:val="en-US" w:eastAsia="zh-CN"/>
        </w:rPr>
        <w:t>]</w:t>
      </w:r>
    </w:p>
    <w:p w14:paraId="6E421B48">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kern w:val="0"/>
          <w:sz w:val="28"/>
          <w:szCs w:val="28"/>
          <w:lang w:val="en-US" w:eastAsia="zh-CN" w:bidi="ar-SA"/>
        </w:rPr>
        <w:t>（5）</w:t>
      </w:r>
      <w:r>
        <w:rPr>
          <w:rFonts w:hint="eastAsia" w:ascii="仿宋" w:hAnsi="仿宋" w:eastAsia="仿宋" w:cs="仿宋"/>
          <w:b/>
          <w:bCs/>
          <w:sz w:val="28"/>
          <w:szCs w:val="28"/>
          <w:lang w:val="en-US" w:eastAsia="zh-CN"/>
        </w:rPr>
        <w:t>生成式人工智能服务提供者可与数据被抓取平台签署合作协议。</w:t>
      </w:r>
      <w:r>
        <w:rPr>
          <w:rFonts w:hint="eastAsia" w:ascii="仿宋" w:hAnsi="仿宋" w:eastAsia="仿宋" w:cs="仿宋"/>
          <w:b w:val="0"/>
          <w:bCs w:val="0"/>
          <w:sz w:val="28"/>
          <w:szCs w:val="28"/>
          <w:lang w:val="en-US" w:eastAsia="zh-CN"/>
        </w:rPr>
        <w:t>双方可在合作协议中约定，由数据被抓取平台建立分区，引导用户选择是否将作品或数据授权给该平台等方式，保护平台内容，保障用户权益。</w:t>
      </w:r>
    </w:p>
    <w:p w14:paraId="2BF90475">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（二）事后规制 </w:t>
      </w:r>
    </w:p>
    <w:p w14:paraId="688361BC">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1、生成式人工智能技术服务提供者发现信息泄露或利用其服务传播虚假信息的，应立即采取措施并及时报告。</w:t>
      </w:r>
    </w:p>
    <w:p w14:paraId="6B5EFF99">
      <w:pPr>
        <w:numPr>
          <w:ilvl w:val="0"/>
          <w:numId w:val="0"/>
        </w:numPr>
        <w:spacing w:line="360" w:lineRule="auto"/>
        <w:ind w:firstLine="562" w:firstLineChars="200"/>
        <w:rPr>
          <w:rStyle w:val="9"/>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2、设置便捷的用户申诉和公众投诉、举报入口，及时受理、根据审查结果采取限制推荐、删除等措施并及时反馈。</w:t>
      </w:r>
    </w:p>
    <w:p w14:paraId="6CE30CF6">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3、确立“面向未来的审查义务”。</w:t>
      </w:r>
    </w:p>
    <w:p w14:paraId="5045CE44">
      <w:pPr>
        <w:spacing w:line="360" w:lineRule="auto"/>
        <w:ind w:firstLine="560" w:firstLineChars="200"/>
        <w:rPr>
          <w:rStyle w:val="9"/>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法典》体系下，网络服务提供者可援引“避风港”原则，在侵权事件发生后及时采取必要措施，即可免于承担相应侵权责任。但在生成式人工智能技术出现后，该义务则必须扩展确立为“面向未来的审查义务”，即服务提供者还有义务采取包括在其训练数据或者模型中删除相关侵权数据等，以避免后续侵权事件的反复发生。</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9"/>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《生成式人工智能服务管理暂行办法》第14条要求服务提供者采取模型优化训练等措施，似已有此之意。</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30"/>
      </w:r>
      <w:r>
        <w:rPr>
          <w:rStyle w:val="9"/>
          <w:rFonts w:hint="eastAsia" w:ascii="仿宋" w:hAnsi="仿宋" w:eastAsia="仿宋" w:cs="仿宋"/>
          <w:sz w:val="28"/>
          <w:szCs w:val="28"/>
          <w:lang w:val="en-US" w:eastAsia="zh-CN"/>
        </w:rPr>
        <w:t>]</w:t>
      </w:r>
    </w:p>
    <w:p w14:paraId="5602B792">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结语</w:t>
      </w:r>
    </w:p>
    <w:p w14:paraId="574A48BD">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2017年7月国务院印发的《新一代人工智能发展规划的通知》明确指出到2030年，我国人工智能理论、技术与应用总体达到世界领先水平，成为世界主要人工智能创新中心。</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31"/>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对生成式人工智能技术侵权的担忧及质疑却自其产生之初始终伴随左右。笔者撰稿之际，恰逢某网文平台在签约协议中增加“AI训练补充协议”，要求作者同意把作品“喂”给平台的AI，用于内容开发，引发旗下作者抵制及侵权质疑。</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32"/>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可见，在人工智能技术发展与应用的实践过程中，已亟待相关技术和法律对其予以规制，同时，也已有“用AI打败AI”的建言。</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33"/>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笔者相信，大力发展鉴别AI内容的技术，辅之以适当的法律、技术规制，生成式人工智能技术定将以合规、健康的方式取得高速发展。</w:t>
      </w:r>
    </w:p>
    <w:sectPr>
      <w:endnotePr>
        <w:numFmt w:val="decimal"/>
      </w:endnotePr>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8">
    <w:p>
      <w:r>
        <w:separator/>
      </w:r>
    </w:p>
  </w:endnote>
  <w:endnote w:type="continuationSeparator" w:id="69">
    <w:p>
      <w:r>
        <w:continuationSeparator/>
      </w:r>
    </w:p>
  </w:endnote>
  <w:endnote w:id="0">
    <w:p w14:paraId="2BDD5381">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澎湃新闻：《ChatGPT横空出世，谷歌将被摧毁？》，载https://mp.weixin.qq.com/s/DBFvy2QIz3q5DAumy6rr9Q，于2024年7月21日访问。</w:t>
      </w:r>
    </w:p>
  </w:endnote>
  <w:endnote w:id="1">
    <w:p w14:paraId="6B7F126B">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eastAsia="zh-CN"/>
        </w:rPr>
        <w:t>《</w:t>
      </w:r>
      <w:r>
        <w:rPr>
          <w:rFonts w:hint="eastAsia"/>
          <w:lang w:val="en-US" w:eastAsia="zh-CN"/>
        </w:rPr>
        <w:t>生成式人工智能服务管理暂行办法</w:t>
      </w:r>
      <w:r>
        <w:rPr>
          <w:rFonts w:hint="eastAsia"/>
          <w:lang w:eastAsia="zh-CN"/>
        </w:rPr>
        <w:t>》</w:t>
      </w:r>
      <w:r>
        <w:rPr>
          <w:rFonts w:hint="eastAsia"/>
          <w:lang w:val="en-US" w:eastAsia="zh-CN"/>
        </w:rPr>
        <w:t>第二十二条：本办法下列用语的含义是：（一）生成式人工智能技术，是指具有文本、图片、音频视频等内容生成能力的模型及技术。</w:t>
      </w:r>
    </w:p>
  </w:endnote>
  <w:endnote w:id="2">
    <w:p w14:paraId="6642A6FA">
      <w:pPr>
        <w:pStyle w:val="2"/>
        <w:snapToGrid w:val="0"/>
        <w:rPr>
          <w:rFonts w:hint="eastAsia"/>
          <w:lang w:val="en-US" w:eastAsia="zh-CN"/>
        </w:rPr>
      </w:pPr>
      <w:r>
        <w:rPr>
          <w:rStyle w:val="9"/>
        </w:rPr>
        <w:t>[</w:t>
      </w:r>
      <w:r>
        <w:rPr>
          <w:rStyle w:val="9"/>
        </w:rPr>
        <w:endnoteRef/>
      </w:r>
      <w:r>
        <w:rPr>
          <w:rStyle w:val="9"/>
        </w:rPr>
        <w:t>]</w:t>
      </w:r>
      <w:r>
        <w:t xml:space="preserve"> </w:t>
      </w:r>
      <w:r>
        <w:rPr>
          <w:rFonts w:hint="eastAsia"/>
          <w:lang w:eastAsia="zh-CN"/>
        </w:rPr>
        <w:t>《</w:t>
      </w:r>
      <w:r>
        <w:rPr>
          <w:rFonts w:hint="eastAsia"/>
          <w:lang w:val="en-US" w:eastAsia="zh-CN"/>
        </w:rPr>
        <w:t>生成式人工智能服务管理暂行办法</w:t>
      </w:r>
      <w:r>
        <w:rPr>
          <w:rFonts w:hint="eastAsia"/>
          <w:lang w:eastAsia="zh-CN"/>
        </w:rPr>
        <w:t>》</w:t>
      </w:r>
      <w:r>
        <w:rPr>
          <w:rFonts w:hint="eastAsia"/>
          <w:lang w:val="en-US" w:eastAsia="zh-CN"/>
        </w:rPr>
        <w:t>第二十二条：本办法下列用语的含义是：……（二）生成式人工智能服务提供者，是指利用生成式人工智能技术提供生成式人工智能服务（包括通过提供可编程接口等方式提供生成式人工智能服务）的组织、个人。（三）生成式人工智能服务使用者，是指使用生成式人工智能服务生成内容的组织、个人。</w:t>
      </w:r>
    </w:p>
  </w:endnote>
  <w:endnote w:id="3">
    <w:p w14:paraId="4C08011D">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四川新闻网综合：《&lt;速7&gt;保罗沃克车祸现场曝光 揭死而复生之谜》，载https://world.huanqiu.com/article/9CaKrnJJYYI，于2024年7月21日访问。</w:t>
      </w:r>
    </w:p>
  </w:endnote>
  <w:endnote w:id="4">
    <w:p w14:paraId="586942E8">
      <w:pPr>
        <w:pStyle w:val="2"/>
        <w:snapToGrid w:val="0"/>
        <w:rPr>
          <w:rFonts w:hint="default"/>
          <w:lang w:val="en-US" w:eastAsia="zh-CN"/>
        </w:rPr>
      </w:pPr>
      <w:r>
        <w:rPr>
          <w:rStyle w:val="9"/>
        </w:rPr>
        <w:t>[</w:t>
      </w:r>
      <w:r>
        <w:rPr>
          <w:rStyle w:val="9"/>
        </w:rPr>
        <w:endnoteRef/>
      </w:r>
      <w:r>
        <w:rPr>
          <w:rStyle w:val="9"/>
        </w:rPr>
        <w:t>]</w:t>
      </w:r>
      <w:r>
        <w:t xml:space="preserve"> </w:t>
      </w:r>
      <w:r>
        <w:rPr>
          <w:rFonts w:hint="eastAsia"/>
          <w:lang w:val="en-US" w:eastAsia="zh-CN"/>
        </w:rPr>
        <w:t>林爱珺、林倩敏：《AI换脸的技术风险与多元规制》，《未来传播》，2023年2月第30卷第1期，第62-63页。</w:t>
      </w:r>
    </w:p>
  </w:endnote>
  <w:endnote w:id="5">
    <w:p w14:paraId="524D7A25">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刘文涛：《AI换脸技术的应用风险及法律规制》，《电子科技大学学报》，2024年4月第26卷第2期，第60页。</w:t>
      </w:r>
    </w:p>
  </w:endnote>
  <w:endnote w:id="6">
    <w:p w14:paraId="37F880D4">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林爱珺、林倩敏：《AI换脸的技术风险与多元规制》，《未来传播》，2023年2月第30卷第1期，第61页。</w:t>
      </w:r>
    </w:p>
  </w:endnote>
  <w:endnote w:id="7">
    <w:p w14:paraId="1F705161">
      <w:pPr>
        <w:pStyle w:val="2"/>
        <w:snapToGrid w:val="0"/>
      </w:pPr>
      <w:r>
        <w:rPr>
          <w:rStyle w:val="9"/>
        </w:rPr>
        <w:t>[</w:t>
      </w:r>
      <w:r>
        <w:rPr>
          <w:rStyle w:val="9"/>
        </w:rPr>
        <w:endnoteRef/>
      </w:r>
      <w:r>
        <w:rPr>
          <w:rStyle w:val="9"/>
        </w:rPr>
        <w:t>]</w:t>
      </w:r>
      <w:r>
        <w:t xml:space="preserve"> </w:t>
      </w:r>
      <w:r>
        <w:rPr>
          <w:rFonts w:hint="eastAsia"/>
          <w:lang w:val="en-US" w:eastAsia="zh-CN"/>
        </w:rPr>
        <w:t>刘文涛：《AI换脸技术的应用风险及法律规制》，《电子科技大学学报》，2024年4月第26卷第2期，第66页。</w:t>
      </w:r>
    </w:p>
  </w:endnote>
  <w:endnote w:id="8">
    <w:p w14:paraId="1BDFFDD2">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刘文涛：《AI换脸技术的应用风险及法律规制》，《电子科技大学学报》，2024年4月第26卷第2期，第61页。</w:t>
      </w:r>
    </w:p>
  </w:endnote>
  <w:endnote w:id="9">
    <w:p w14:paraId="3AD3E274">
      <w:pPr>
        <w:pStyle w:val="2"/>
        <w:snapToGrid w:val="0"/>
      </w:pPr>
      <w:r>
        <w:rPr>
          <w:rStyle w:val="9"/>
        </w:rPr>
        <w:t>[</w:t>
      </w:r>
      <w:r>
        <w:rPr>
          <w:rStyle w:val="9"/>
        </w:rPr>
        <w:endnoteRef/>
      </w:r>
      <w:r>
        <w:rPr>
          <w:rStyle w:val="9"/>
        </w:rPr>
        <w:t>]</w:t>
      </w:r>
      <w:r>
        <w:t xml:space="preserve"> </w:t>
      </w:r>
      <w:r>
        <w:rPr>
          <w:rFonts w:hint="eastAsia"/>
        </w:rPr>
        <w:t>王祚：《AIGC的侵权问题探析及对策——以AI绘画为例》，《当代动画》，2024年第1期，第</w:t>
      </w:r>
      <w:r>
        <w:rPr>
          <w:rFonts w:hint="eastAsia"/>
          <w:lang w:val="en-US" w:eastAsia="zh-CN"/>
        </w:rPr>
        <w:t>102</w:t>
      </w:r>
      <w:r>
        <w:rPr>
          <w:rFonts w:hint="eastAsia"/>
        </w:rPr>
        <w:t>页。</w:t>
      </w:r>
    </w:p>
  </w:endnote>
  <w:endnote w:id="10">
    <w:p w14:paraId="55196281">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每日经济新闻：《全球首例！澳洲地方市长或就诽谤信息起诉ChatGPT，索赔超90万，谁该对AI的虚假信息传播负责？》，载https://baijiahao.baidu.com/s?id=1762421691218707407&amp;wfr=spider&amp;for=pc，于2024年7月21日访问。</w:t>
      </w:r>
    </w:p>
  </w:endnote>
  <w:endnote w:id="11">
    <w:p w14:paraId="798361A2">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北京互联网法院：《何炅与上海自古红蓝人工智能科技有限公司网络侵权责任纠纷一审民事判决书》，载https://law.wkinfo.com.cn/judgment-documents/detail/MjAzNTc2NDYzNzU%3D?searchId=7dee3ba2410e46fc9331f0bbf92a4d49&amp;index=3&amp;q=AI%E9%99%AA%E4%BC%B4&amp;module=&amp;summary=%E6%8E%92%E5%90%8D%E3%80%81%E9%80%89%E6%8B%A9%E3%80%81%E7%BC%96%E8%BE%91%E3%80%81%E6%95%B4%E7%90%86%E3%80%81%E4%BF%AE%E6%94%B9%E7%AD%89%E6%96%B9%E5%BC%8F%E4%BD%9C%E5%87%BA%E5%A4%84%E7%90%86%EF%BC%8C%E4%B9%9F%E4%BB%8D%E7%84%B6%E5%9C%A8%E6%8A%80%E6%9C%AF%E6%9C%8D%E5%8A%A1，于2024年7月22日访问。</w:t>
      </w:r>
    </w:p>
  </w:endnote>
  <w:endnote w:id="12">
    <w:p w14:paraId="351BBB47">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北京互联网法院：《国风博主短视频被“换脸”后制作成“AI换脸”付费模板 法院：构成对个人信息权益的侵犯》，载https://mp.weixin.qq.com/s/tSmtCARKjqg6mGHE70UDHw，于2024年7月21日访问。</w:t>
      </w:r>
    </w:p>
  </w:endnote>
  <w:endnote w:id="13">
    <w:p w14:paraId="68CF44DD">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澎湃新闻：《AI绘画法律争端升级：华盖创意和3名艺术家起诉Stability AI》，载https://baijiahao.baidu.com/s?id=1755353208599802189&amp;wfr=spider&amp;for=pc，于2024年7月22日访问。</w:t>
      </w:r>
    </w:p>
  </w:endnote>
  <w:endnote w:id="14">
    <w:p w14:paraId="2DCB555A">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臧志彭、丁悦琪：《中国AIGC著作权侵权法律规制的优化路径》，《新观察》，2023年第24期总第450期，第25页。</w:t>
      </w:r>
    </w:p>
  </w:endnote>
  <w:endnote w:id="15">
    <w:p w14:paraId="637961AE">
      <w:pPr>
        <w:pStyle w:val="2"/>
        <w:snapToGrid w:val="0"/>
        <w:rPr>
          <w:rFonts w:hint="default"/>
          <w:lang w:val="en-US"/>
        </w:rPr>
      </w:pPr>
      <w:r>
        <w:rPr>
          <w:rStyle w:val="9"/>
        </w:rPr>
        <w:t>[</w:t>
      </w:r>
      <w:r>
        <w:rPr>
          <w:rStyle w:val="9"/>
        </w:rPr>
        <w:endnoteRef/>
      </w:r>
      <w:r>
        <w:rPr>
          <w:rStyle w:val="9"/>
        </w:rPr>
        <w:t>]</w:t>
      </w:r>
      <w:r>
        <w:t xml:space="preserve"> </w:t>
      </w:r>
      <w:r>
        <w:rPr>
          <w:rFonts w:hint="eastAsia"/>
          <w:lang w:eastAsia="zh-CN"/>
        </w:rPr>
        <w:t>《</w:t>
      </w:r>
      <w:r>
        <w:rPr>
          <w:rFonts w:hint="eastAsia"/>
        </w:rPr>
        <w:t>最高人民法院关于适用&lt;民事诉讼法&gt;的司法解释</w:t>
      </w:r>
      <w:r>
        <w:rPr>
          <w:rFonts w:hint="eastAsia"/>
          <w:lang w:eastAsia="zh-CN"/>
        </w:rPr>
        <w:t>》</w:t>
      </w:r>
      <w:r>
        <w:rPr>
          <w:rFonts w:hint="eastAsia"/>
          <w:lang w:val="en-US" w:eastAsia="zh-CN"/>
        </w:rPr>
        <w:t>第九十一条：民法院应当依照下列原则确定举证证明责任的承担，但法律另有规定的除外：(一)主张法律关系存在的当事人，应当对产生该法律关系的基本事实承担举证证明责任；(二)主张法律关系变更、消灭或者权利受到妨害的当事人，应当对该法律关系变更、消灭或者权利受到妨害的基本事实承担举证证明责任。</w:t>
      </w:r>
    </w:p>
  </w:endnote>
  <w:endnote w:id="16">
    <w:p w14:paraId="43ADBAFD">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北京市朝阳区人民法院：《申瑾与支付宝（中国）网络技术有限公司等侵权责任纠纷一审民事判决书》，载https://law.wkinfo.com.cn/judgment-documents/detail/MjAyNTc1NTQ5OTE%3D?searchId=4913402434794c40a4a980577c5126af&amp;index=1&amp;q=%EF%BC%882018%EF%BC%89%E4%BA%AC0105%E6%B0%91%E5%88%9D36658%E5%8F%B7&amp;module=&amp;summary=%E5%8C%97%E4%BA%AC%E5%B8%82%E6%9C%9D%E9%98%B3%E5%8C%BA%E4%BA%BA%E6%B0%91%E6%B3%95%E9%99%A2%0D%0D%E6%B0%91%E4%BA%8B%E5%88%A4%E5%86%B3%E4%B9%A6%0D%0D%EF%BC%882018%EF%BC%89%E4%BA%AC0105，于2024年7月23日访问。</w:t>
      </w:r>
    </w:p>
  </w:endnote>
  <w:endnote w:id="17">
    <w:p w14:paraId="1FE668AE">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最高人民法院：《“AI陪伴”软件侵害人格权案——最高人民法院发布民法典颁布后人格权司法保护典型民事案例之四》，载https://law.wkinfo.com.cn/case-analysis/detail/MkExMDAwMjIxMTY%3D?searchId=5a46eb327ef442d385e5726de905d1a6&amp;index=4&amp;q=AI%E9%99%AA%E4%BC%B4&amp;module=&amp;childModule=all&amp;summary=%09%E4%BA%BA%E5%B7%A5%E6%99%BA%E8%83%BD%E8%BD%AF%E4%BB%B6%E6%93%85%E8%87%AA%E4%BD%BF%E7%94%A8%E8%87%AA%E7%84%B6%E4%BA%BA%E5%BD%A2%E8%B1%A1%E5%88%9B%E8%AE%BE%E8%99%9A%E6%8B%9F%E4%BA%BA%E7%89%A9%E6%9E%84%E6%88%90%E4%BE%B5%E6%9D%83%E2%80%93%E2%80%93%E2%80%9CA，于2024年7月23日访问。</w:t>
      </w:r>
    </w:p>
  </w:endnote>
  <w:endnote w:id="18">
    <w:p w14:paraId="028C3C06">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杨显滨：《生成式人工智能服务提供者间接侵权责任的承担与限制》，《法学家》，2024年第3期，第51页。</w:t>
      </w:r>
    </w:p>
  </w:endnote>
  <w:endnote w:id="19">
    <w:p w14:paraId="7F51C1F5">
      <w:pPr>
        <w:pStyle w:val="2"/>
        <w:snapToGrid w:val="0"/>
      </w:pPr>
      <w:r>
        <w:rPr>
          <w:rStyle w:val="9"/>
        </w:rPr>
        <w:t>[</w:t>
      </w:r>
      <w:r>
        <w:rPr>
          <w:rStyle w:val="9"/>
        </w:rPr>
        <w:endnoteRef/>
      </w:r>
      <w:r>
        <w:rPr>
          <w:rStyle w:val="9"/>
        </w:rPr>
        <w:t>]</w:t>
      </w:r>
      <w:r>
        <w:t xml:space="preserve"> </w:t>
      </w:r>
      <w:r>
        <w:rPr>
          <w:rFonts w:hint="eastAsia"/>
          <w:lang w:val="en-US" w:eastAsia="zh-CN"/>
        </w:rPr>
        <w:t>同9。</w:t>
      </w:r>
    </w:p>
  </w:endnote>
  <w:endnote w:id="20">
    <w:p w14:paraId="1D29CA47">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林爱珺、林倩敏：《AI换脸的技术风险与多元规制》，《未来传播》，2023年2月第30卷第1期，第62页。</w:t>
      </w:r>
    </w:p>
  </w:endnote>
  <w:endnote w:id="21">
    <w:p w14:paraId="05287F58">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法制日报：《换脸协议暴露公民个人信息保护短板》，载https://baike.baidu.com/reference/23721314/533aYdO6cr3_z3kATPSKzKn2OibHP96vt7GGBrZzzqIP0XOpX5nyFJA77t8q__liAEXIv5UtbNMSl-TlCEtE5-oQePI1QKpx8nf-UTfLzbbk-NovwpUZrNgSAfZC，于2024年7月23日访问。</w:t>
      </w:r>
    </w:p>
  </w:endnote>
  <w:endnote w:id="22">
    <w:p w14:paraId="57E35761">
      <w:pPr>
        <w:pStyle w:val="2"/>
        <w:snapToGrid w:val="0"/>
      </w:pPr>
      <w:r>
        <w:rPr>
          <w:rStyle w:val="9"/>
        </w:rPr>
        <w:t>[</w:t>
      </w:r>
      <w:r>
        <w:rPr>
          <w:rStyle w:val="9"/>
        </w:rPr>
        <w:endnoteRef/>
      </w:r>
      <w:r>
        <w:rPr>
          <w:rStyle w:val="9"/>
        </w:rPr>
        <w:t>]</w:t>
      </w:r>
      <w:r>
        <w:t xml:space="preserve"> </w:t>
      </w:r>
      <w:r>
        <w:rPr>
          <w:rFonts w:hint="eastAsia"/>
          <w:lang w:eastAsia="zh-CN"/>
        </w:rPr>
        <w:t>《</w:t>
      </w:r>
      <w:r>
        <w:rPr>
          <w:rFonts w:hint="eastAsia"/>
          <w:lang w:val="en-US" w:eastAsia="zh-CN"/>
        </w:rPr>
        <w:t>互联网信息服务深度合成管理规定</w:t>
      </w:r>
      <w:r>
        <w:rPr>
          <w:rFonts w:hint="eastAsia"/>
          <w:lang w:eastAsia="zh-CN"/>
        </w:rPr>
        <w:t>》</w:t>
      </w:r>
      <w:r>
        <w:rPr>
          <w:rFonts w:hint="eastAsia"/>
          <w:lang w:val="en-US" w:eastAsia="zh-CN"/>
        </w:rPr>
        <w:t>第五条：鼓励相关行业组织加强行业自律，建立健全行业标准、行业准则和自律管理制度，督促指导深度合成服务提供者和技术支持者制定完善业务规范、依法开展业务和接受社会监督。</w:t>
      </w:r>
    </w:p>
  </w:endnote>
  <w:endnote w:id="23">
    <w:p w14:paraId="677D26CC">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国务院办公厅：《国务院办公厅关于印发《国务院2024年度立法工作计划》的通知》，载https://law.wkinfo.com.cn/legislation/detail/MTAwMTY1NjE3Mjk%3D?searchId=1cbfa7f535144963bd6cdbaf166e13c3&amp;index=1&amp;q=%E4%BA%BA%E5%B7%A5%E6%99%BA%E8%83%BD%E6%B3%95&amp;module=&amp;childModule=all，于2024年7月23日访问。</w:t>
      </w:r>
    </w:p>
  </w:endnote>
  <w:endnote w:id="24">
    <w:p w14:paraId="316157DB">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臧志彭、丁悦琪：《中国AIGC著作权侵权法律规制的优化路径》，《新观察》，2023年第24期总第450期，第27页。</w:t>
      </w:r>
    </w:p>
  </w:endnote>
  <w:endnote w:id="25">
    <w:p w14:paraId="52FD5334">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中国政府网：《中共中央国务院关于构建更加完善的要素市场化配置体制机制的意见》，载https://www.gov.cn/gongbao/content/2020/content_5503537.htm，于2024年7月23日访问。</w:t>
      </w:r>
    </w:p>
  </w:endnote>
  <w:endnote w:id="26">
    <w:p w14:paraId="2200751F">
      <w:pPr>
        <w:pStyle w:val="2"/>
        <w:snapToGrid w:val="0"/>
      </w:pPr>
      <w:r>
        <w:rPr>
          <w:rStyle w:val="9"/>
        </w:rPr>
        <w:t>[</w:t>
      </w:r>
      <w:r>
        <w:rPr>
          <w:rStyle w:val="9"/>
        </w:rPr>
        <w:endnoteRef/>
      </w:r>
      <w:r>
        <w:rPr>
          <w:rStyle w:val="9"/>
        </w:rPr>
        <w:t>]</w:t>
      </w:r>
      <w:r>
        <w:t xml:space="preserve"> </w:t>
      </w:r>
      <w:r>
        <w:rPr>
          <w:rFonts w:hint="eastAsia"/>
          <w:lang w:eastAsia="zh-CN"/>
        </w:rPr>
        <w:t>《</w:t>
      </w:r>
      <w:r>
        <w:rPr>
          <w:rFonts w:hint="eastAsia"/>
          <w:lang w:val="en-US" w:eastAsia="zh-CN"/>
        </w:rPr>
        <w:t>最高人民法院关于审理使用人脸识别技术处理个人信息相关民事案件适用法律若干问题的规定</w:t>
      </w:r>
      <w:r>
        <w:rPr>
          <w:rFonts w:hint="eastAsia"/>
          <w:lang w:eastAsia="zh-CN"/>
        </w:rPr>
        <w:t>》</w:t>
      </w:r>
      <w:r>
        <w:rPr>
          <w:rFonts w:hint="eastAsia"/>
          <w:lang w:val="en-US" w:eastAsia="zh-CN"/>
        </w:rPr>
        <w:t>第二条：信息处理者处理人脸信息有下列情形之一的，人民法院应当认定属于侵害自然人人格权益的行为：（一）在宾馆、商场、银行、车站、机场、体育场馆、娱乐场所等经营场所、公共场所违反法律、行政法规的规定使用人脸识别技术进行人脸验证、辨识或者分析；（二）未公开处理人脸信息的规则或者未明示处理的目的、方式、范围；（三）基于个人同意处理人脸信息的，未征得自然人或者其监护人的单独同意，或者未按照法律、行政法规的规定征得自然人或者其监护人的书面同意；（四）违反信息处理者明示或者双方约定的处理人脸信息的目的、方式、范围等；（五）未采取应有的技术措施或者其他必要措施确保其收集、存储的人脸信息安全，致使人脸信息泄露、篡改、丢失；（六）违反法律、行政法规的规定或者双方的约定，向他人提供人脸信息；（七）违背公序良俗处理人脸信息；（八）违反合法、正当、必要原则处理人脸信息的其他情形。</w:t>
      </w:r>
    </w:p>
  </w:endnote>
  <w:endnote w:id="27">
    <w:p w14:paraId="000DE9B0">
      <w:pPr>
        <w:pStyle w:val="2"/>
        <w:snapToGrid w:val="0"/>
      </w:pPr>
      <w:r>
        <w:rPr>
          <w:rStyle w:val="9"/>
        </w:rPr>
        <w:t>[</w:t>
      </w:r>
      <w:r>
        <w:rPr>
          <w:rStyle w:val="9"/>
        </w:rPr>
        <w:endnoteRef/>
      </w:r>
      <w:r>
        <w:rPr>
          <w:rStyle w:val="9"/>
        </w:rPr>
        <w:t>]</w:t>
      </w:r>
      <w:r>
        <w:t xml:space="preserve"> </w:t>
      </w:r>
      <w:r>
        <w:rPr>
          <w:rFonts w:hint="eastAsia"/>
          <w:sz w:val="24"/>
          <w:szCs w:val="24"/>
          <w:lang w:val="en-US" w:eastAsia="zh-CN"/>
        </w:rPr>
        <w:t>王祚：《AIGC的侵权问题探析及对策——以AI绘画为例》，《当代动画》，2024年第1期，第104页。</w:t>
      </w:r>
    </w:p>
  </w:endnote>
  <w:endnote w:id="28">
    <w:p w14:paraId="5E331646">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eastAsia="zh-CN"/>
        </w:rPr>
        <w:t>《互联网信息服务深度合成管理规定》</w:t>
      </w:r>
      <w:r>
        <w:rPr>
          <w:rFonts w:hint="eastAsia"/>
          <w:lang w:val="en-US" w:eastAsia="zh-CN"/>
        </w:rPr>
        <w:t>第八条：深度合成服务提供者应当制定和公开管理规则、平台公约，完善服务协议，依法依约履行管理责任，以显著方式提示深度合成服务技术支持者和使用者承担信息安全义务。</w:t>
      </w:r>
    </w:p>
  </w:endnote>
  <w:endnote w:id="29">
    <w:p w14:paraId="629C6582">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杨显滨：《生成式人工智能服务提供者间接侵权责任的承担与限制》，《法学家》，2024年第3期，第56页。</w:t>
      </w:r>
    </w:p>
  </w:endnote>
  <w:endnote w:id="30">
    <w:p w14:paraId="68B1AD4E">
      <w:pPr>
        <w:pStyle w:val="2"/>
        <w:snapToGrid w:val="0"/>
      </w:pPr>
      <w:r>
        <w:rPr>
          <w:rStyle w:val="9"/>
        </w:rPr>
        <w:t>[</w:t>
      </w:r>
      <w:r>
        <w:rPr>
          <w:rStyle w:val="9"/>
        </w:rPr>
        <w:endnoteRef/>
      </w:r>
      <w:r>
        <w:rPr>
          <w:rStyle w:val="9"/>
        </w:rPr>
        <w:t>]</w:t>
      </w:r>
      <w:r>
        <w:t xml:space="preserve"> </w:t>
      </w:r>
      <w:r>
        <w:rPr>
          <w:rFonts w:hint="eastAsia"/>
          <w:lang w:eastAsia="zh-CN"/>
        </w:rPr>
        <w:t>《</w:t>
      </w:r>
      <w:r>
        <w:rPr>
          <w:rFonts w:hint="eastAsia"/>
          <w:lang w:val="en-US" w:eastAsia="zh-CN"/>
        </w:rPr>
        <w:t>生成式人工智能服务管理暂行办法</w:t>
      </w:r>
      <w:r>
        <w:rPr>
          <w:rFonts w:hint="eastAsia"/>
          <w:lang w:eastAsia="zh-CN"/>
        </w:rPr>
        <w:t>》</w:t>
      </w:r>
      <w:r>
        <w:rPr>
          <w:rFonts w:hint="eastAsia"/>
          <w:lang w:val="en-US" w:eastAsia="zh-CN"/>
        </w:rPr>
        <w:t>第十四条第一款：提供者发现违法内容的，应当及时采取停止生成、停止传输、消除等处置措施，采取模型优化训练等措施进行整改，并向有关主管部门报告。</w:t>
      </w:r>
    </w:p>
  </w:endnote>
  <w:endnote w:id="31">
    <w:p w14:paraId="6DFF0D0D">
      <w:pPr>
        <w:pStyle w:val="2"/>
        <w:snapToGrid w:val="0"/>
      </w:pPr>
      <w:r>
        <w:rPr>
          <w:rStyle w:val="9"/>
        </w:rPr>
        <w:t>[</w:t>
      </w:r>
      <w:r>
        <w:rPr>
          <w:rStyle w:val="9"/>
        </w:rPr>
        <w:endnoteRef/>
      </w:r>
      <w:r>
        <w:rPr>
          <w:rStyle w:val="9"/>
        </w:rPr>
        <w:t>]</w:t>
      </w:r>
      <w:r>
        <w:t xml:space="preserve"> </w:t>
      </w:r>
      <w:r>
        <w:rPr>
          <w:rFonts w:hint="eastAsia"/>
          <w:lang w:val="en-US" w:eastAsia="zh-CN"/>
        </w:rPr>
        <w:t>中国政府网：《国务院关于印发新一代人工智能发展规划的通知》，载https://www.gov.cn/zhengce/content/2017-07/20/content_5211996.htm，于2024年7月23日访问。</w:t>
      </w:r>
    </w:p>
  </w:endnote>
  <w:endnote w:id="32">
    <w:p w14:paraId="2C7C98DF">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新浪财经：《番茄小说AI协议遭平台作家集体抵制？公司回应：已上线解除条款功能入口》，载https://baijiahao.baidu.com/s?id=1805357602817199180&amp;wfr=spider&amp;for=pc，于2024年7月23日访问。</w:t>
      </w:r>
    </w:p>
  </w:endnote>
  <w:endnote w:id="33">
    <w:p w14:paraId="13537F2A">
      <w:pPr>
        <w:pStyle w:val="2"/>
        <w:snapToGrid w:val="0"/>
        <w:rPr>
          <w:rFonts w:hint="default" w:eastAsia="宋体"/>
          <w:lang w:val="en-US" w:eastAsia="zh-CN"/>
        </w:rPr>
      </w:pPr>
      <w:r>
        <w:rPr>
          <w:rStyle w:val="9"/>
        </w:rPr>
        <w:t>[</w:t>
      </w:r>
      <w:r>
        <w:rPr>
          <w:rStyle w:val="9"/>
        </w:rPr>
        <w:endnoteRef/>
      </w:r>
      <w:r>
        <w:rPr>
          <w:rStyle w:val="9"/>
        </w:rPr>
        <w:t>]</w:t>
      </w:r>
      <w:r>
        <w:t xml:space="preserve"> </w:t>
      </w:r>
      <w:r>
        <w:rPr>
          <w:rFonts w:hint="eastAsia"/>
          <w:lang w:val="en-US" w:eastAsia="zh-CN"/>
        </w:rPr>
        <w:t>刘文涛：《AI换脸技术的应用风险及法律规制》，《电子科技大学学报》，2024年4月第26卷第2期，第65页。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15F1C"/>
    <w:multiLevelType w:val="singleLevel"/>
    <w:tmpl w:val="E5115F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endnote w:id="68"/>
    <w:endnote w:id="69"/>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00B632A8"/>
    <w:rsid w:val="00002C26"/>
    <w:rsid w:val="00051762"/>
    <w:rsid w:val="00064875"/>
    <w:rsid w:val="000A3207"/>
    <w:rsid w:val="000A4111"/>
    <w:rsid w:val="000C39F6"/>
    <w:rsid w:val="000D21D0"/>
    <w:rsid w:val="000D7F1B"/>
    <w:rsid w:val="000E5067"/>
    <w:rsid w:val="00112A7D"/>
    <w:rsid w:val="001204CB"/>
    <w:rsid w:val="00155E9C"/>
    <w:rsid w:val="001768EE"/>
    <w:rsid w:val="001A0061"/>
    <w:rsid w:val="001D2CA6"/>
    <w:rsid w:val="001E69F8"/>
    <w:rsid w:val="001F49AD"/>
    <w:rsid w:val="00242C15"/>
    <w:rsid w:val="00245E85"/>
    <w:rsid w:val="00260B29"/>
    <w:rsid w:val="0026443F"/>
    <w:rsid w:val="00295014"/>
    <w:rsid w:val="002B50C9"/>
    <w:rsid w:val="002E45C1"/>
    <w:rsid w:val="00315716"/>
    <w:rsid w:val="003575DA"/>
    <w:rsid w:val="00364009"/>
    <w:rsid w:val="00373244"/>
    <w:rsid w:val="00381547"/>
    <w:rsid w:val="0039190D"/>
    <w:rsid w:val="0039212A"/>
    <w:rsid w:val="003B4C4A"/>
    <w:rsid w:val="003D5CF1"/>
    <w:rsid w:val="00440436"/>
    <w:rsid w:val="00444B99"/>
    <w:rsid w:val="00451D09"/>
    <w:rsid w:val="00461508"/>
    <w:rsid w:val="004A44EA"/>
    <w:rsid w:val="00521717"/>
    <w:rsid w:val="005240C1"/>
    <w:rsid w:val="00543FC9"/>
    <w:rsid w:val="00550486"/>
    <w:rsid w:val="00561371"/>
    <w:rsid w:val="00593F09"/>
    <w:rsid w:val="005A7944"/>
    <w:rsid w:val="005B46C7"/>
    <w:rsid w:val="005D08F2"/>
    <w:rsid w:val="005F2E04"/>
    <w:rsid w:val="005F37A6"/>
    <w:rsid w:val="0061687D"/>
    <w:rsid w:val="0068537F"/>
    <w:rsid w:val="006C395D"/>
    <w:rsid w:val="006C71ED"/>
    <w:rsid w:val="0071713A"/>
    <w:rsid w:val="00755F9B"/>
    <w:rsid w:val="00772186"/>
    <w:rsid w:val="00775493"/>
    <w:rsid w:val="00793C80"/>
    <w:rsid w:val="007D40D4"/>
    <w:rsid w:val="007E2251"/>
    <w:rsid w:val="00856028"/>
    <w:rsid w:val="008707D6"/>
    <w:rsid w:val="008708AF"/>
    <w:rsid w:val="008A20CA"/>
    <w:rsid w:val="008B124F"/>
    <w:rsid w:val="008B322D"/>
    <w:rsid w:val="008B5676"/>
    <w:rsid w:val="008D3A78"/>
    <w:rsid w:val="00906059"/>
    <w:rsid w:val="00925032"/>
    <w:rsid w:val="00940B0F"/>
    <w:rsid w:val="009511C6"/>
    <w:rsid w:val="009543FD"/>
    <w:rsid w:val="00963A5D"/>
    <w:rsid w:val="00996A3B"/>
    <w:rsid w:val="009A0B64"/>
    <w:rsid w:val="009A33C5"/>
    <w:rsid w:val="009B5CF6"/>
    <w:rsid w:val="009D322D"/>
    <w:rsid w:val="00A14EC4"/>
    <w:rsid w:val="00A62891"/>
    <w:rsid w:val="00A70614"/>
    <w:rsid w:val="00A876DF"/>
    <w:rsid w:val="00A9554D"/>
    <w:rsid w:val="00AA0615"/>
    <w:rsid w:val="00AE6214"/>
    <w:rsid w:val="00B17474"/>
    <w:rsid w:val="00B23407"/>
    <w:rsid w:val="00B45635"/>
    <w:rsid w:val="00B632A8"/>
    <w:rsid w:val="00B71E97"/>
    <w:rsid w:val="00B956FA"/>
    <w:rsid w:val="00BB13F1"/>
    <w:rsid w:val="00BF0F2F"/>
    <w:rsid w:val="00C0051C"/>
    <w:rsid w:val="00C026FF"/>
    <w:rsid w:val="00C230BE"/>
    <w:rsid w:val="00C30680"/>
    <w:rsid w:val="00C37C76"/>
    <w:rsid w:val="00C63D37"/>
    <w:rsid w:val="00C92B9D"/>
    <w:rsid w:val="00CA7147"/>
    <w:rsid w:val="00CB17EF"/>
    <w:rsid w:val="00CB48B1"/>
    <w:rsid w:val="00D25CC4"/>
    <w:rsid w:val="00D479F0"/>
    <w:rsid w:val="00D52635"/>
    <w:rsid w:val="00D90031"/>
    <w:rsid w:val="00D91440"/>
    <w:rsid w:val="00DA3606"/>
    <w:rsid w:val="00DA4F6E"/>
    <w:rsid w:val="00DE7012"/>
    <w:rsid w:val="00DF2F91"/>
    <w:rsid w:val="00E034F0"/>
    <w:rsid w:val="00E51F4D"/>
    <w:rsid w:val="00E86A4C"/>
    <w:rsid w:val="00EB5990"/>
    <w:rsid w:val="00ED0C16"/>
    <w:rsid w:val="00EE34BD"/>
    <w:rsid w:val="00EE607E"/>
    <w:rsid w:val="00EF0DE9"/>
    <w:rsid w:val="00F076A5"/>
    <w:rsid w:val="00F403EE"/>
    <w:rsid w:val="00F40B70"/>
    <w:rsid w:val="00F42DBF"/>
    <w:rsid w:val="00F66D4C"/>
    <w:rsid w:val="00F716F2"/>
    <w:rsid w:val="00F90CFB"/>
    <w:rsid w:val="00FC1C44"/>
    <w:rsid w:val="00FC4510"/>
    <w:rsid w:val="088C1C94"/>
    <w:rsid w:val="111F6017"/>
    <w:rsid w:val="1E292730"/>
    <w:rsid w:val="236D1EF2"/>
    <w:rsid w:val="269F425C"/>
    <w:rsid w:val="27D57C72"/>
    <w:rsid w:val="28374CBC"/>
    <w:rsid w:val="292E7786"/>
    <w:rsid w:val="293A75A6"/>
    <w:rsid w:val="2FCA0F08"/>
    <w:rsid w:val="31E147A6"/>
    <w:rsid w:val="3B0E664A"/>
    <w:rsid w:val="44786979"/>
    <w:rsid w:val="4FCF0AF0"/>
    <w:rsid w:val="653166BF"/>
    <w:rsid w:val="67EA7B1D"/>
    <w:rsid w:val="6D4B6A1A"/>
    <w:rsid w:val="75CA28B4"/>
    <w:rsid w:val="76D83850"/>
    <w:rsid w:val="79C70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endnote text"/>
    <w:basedOn w:val="1"/>
    <w:semiHidden/>
    <w:unhideWhenUsed/>
    <w:qFormat/>
    <w:uiPriority w:val="99"/>
    <w:pPr>
      <w:snapToGrid w:val="0"/>
      <w:jc w:val="left"/>
    </w:pPr>
  </w:style>
  <w:style w:type="paragraph" w:styleId="3">
    <w:name w:val="Balloon Text"/>
    <w:basedOn w:val="1"/>
    <w:link w:val="16"/>
    <w:semiHidden/>
    <w:unhideWhenUsed/>
    <w:qFormat/>
    <w:uiPriority w:val="99"/>
    <w:pPr>
      <w:widowControl w:val="0"/>
      <w:jc w:val="both"/>
    </w:pPr>
    <w:rPr>
      <w:rFonts w:hAnsiTheme="minorHAnsi" w:cstheme="minorBidi"/>
      <w:kern w:val="2"/>
      <w:sz w:val="18"/>
      <w:szCs w:val="18"/>
    </w:rPr>
  </w:style>
  <w:style w:type="paragraph" w:styleId="4">
    <w:name w:val="footnote text"/>
    <w:basedOn w:val="1"/>
    <w:link w:val="15"/>
    <w:semiHidden/>
    <w:unhideWhenUsed/>
    <w:qFormat/>
    <w:uiPriority w:val="99"/>
    <w:pPr>
      <w:widowControl w:val="0"/>
      <w:snapToGrid w:val="0"/>
    </w:pPr>
    <w:rPr>
      <w:rFonts w:asciiTheme="minorHAnsi" w:hAnsiTheme="minorHAnsi" w:eastAsiaTheme="minorEastAsia" w:cstheme="minorBidi"/>
      <w:kern w:val="2"/>
      <w:sz w:val="18"/>
      <w:szCs w:val="18"/>
    </w:rPr>
  </w:style>
  <w:style w:type="paragraph" w:styleId="5">
    <w:name w:val="Normal (Web)"/>
    <w:basedOn w:val="1"/>
    <w:semiHidden/>
    <w:unhideWhenUsed/>
    <w:qFormat/>
    <w:uiPriority w:val="99"/>
    <w:rPr>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ndnote reference"/>
    <w:basedOn w:val="8"/>
    <w:semiHidden/>
    <w:unhideWhenUsed/>
    <w:qFormat/>
    <w:uiPriority w:val="99"/>
    <w:rPr>
      <w:vertAlign w:val="superscript"/>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styleId="12">
    <w:name w:val="footnote reference"/>
    <w:basedOn w:val="8"/>
    <w:semiHidden/>
    <w:unhideWhenUsed/>
    <w:qFormat/>
    <w:uiPriority w:val="99"/>
    <w:rPr>
      <w:vertAlign w:val="superscript"/>
    </w:rPr>
  </w:style>
  <w:style w:type="paragraph" w:styleId="13">
    <w:name w:val="List Paragraph"/>
    <w:basedOn w:val="1"/>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14">
    <w:name w:val="Unresolved Mention"/>
    <w:basedOn w:val="8"/>
    <w:semiHidden/>
    <w:unhideWhenUsed/>
    <w:qFormat/>
    <w:uiPriority w:val="99"/>
    <w:rPr>
      <w:color w:val="605E5C"/>
      <w:shd w:val="clear" w:color="auto" w:fill="E1DFDD"/>
    </w:rPr>
  </w:style>
  <w:style w:type="character" w:customStyle="1" w:styleId="15">
    <w:name w:val="脚注文本 字符"/>
    <w:basedOn w:val="8"/>
    <w:link w:val="4"/>
    <w:semiHidden/>
    <w:qFormat/>
    <w:uiPriority w:val="99"/>
    <w:rPr>
      <w:sz w:val="18"/>
      <w:szCs w:val="18"/>
    </w:rPr>
  </w:style>
  <w:style w:type="character" w:customStyle="1" w:styleId="16">
    <w:name w:val="批注框文本 字符"/>
    <w:basedOn w:val="8"/>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440C-3C3B-7548-A047-3F9A29FB626F}">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8085</Words>
  <Characters>8746</Characters>
  <Lines>38</Lines>
  <Paragraphs>10</Paragraphs>
  <TotalTime>47</TotalTime>
  <ScaleCrop>false</ScaleCrop>
  <LinksUpToDate>false</LinksUpToDate>
  <CharactersWithSpaces>8787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2020-01-19T11:36:00Z</dcterms:created>
  <dc:creator>570946783@qq.com</dc:creator>
  <cp:lastModifiedBy>程芳</cp:lastModifiedBy>
  <dcterms:modified xsi:type="dcterms:W3CDTF">2024-07-31T07:42:14Z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66D41FC298B44298AD06DDD1BD135390_12</vt:lpwstr>
  </property>
</Properties>
</file>